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29012" w14:textId="3010177E" w:rsidR="002B5263" w:rsidRPr="001F6728" w:rsidRDefault="002B5263" w:rsidP="00F07A5B">
      <w:pPr>
        <w:pStyle w:val="NormalWeb"/>
        <w:shd w:val="clear" w:color="auto" w:fill="FFFFFF"/>
        <w:jc w:val="center"/>
        <w:rPr>
          <w:b/>
          <w:bCs/>
          <w:color w:val="323130"/>
          <w:sz w:val="28"/>
          <w:szCs w:val="28"/>
        </w:rPr>
      </w:pPr>
      <w:r w:rsidRPr="001F6728">
        <w:rPr>
          <w:b/>
          <w:bCs/>
          <w:color w:val="323130"/>
          <w:sz w:val="28"/>
          <w:szCs w:val="28"/>
        </w:rPr>
        <w:t xml:space="preserve">Guidelines on Return of Spectators to </w:t>
      </w:r>
      <w:r w:rsidR="00F874B0">
        <w:rPr>
          <w:b/>
          <w:bCs/>
          <w:color w:val="323130"/>
          <w:sz w:val="28"/>
          <w:szCs w:val="28"/>
        </w:rPr>
        <w:t>Camogie</w:t>
      </w:r>
      <w:r w:rsidRPr="001F6728">
        <w:rPr>
          <w:b/>
          <w:bCs/>
          <w:color w:val="323130"/>
          <w:sz w:val="28"/>
          <w:szCs w:val="28"/>
        </w:rPr>
        <w:t xml:space="preserve"> Club Games</w:t>
      </w:r>
    </w:p>
    <w:p w14:paraId="022097AC" w14:textId="77777777" w:rsidR="002B5263" w:rsidRPr="001F6728" w:rsidRDefault="002B5263" w:rsidP="002B5263">
      <w:pPr>
        <w:pStyle w:val="NormalWeb"/>
        <w:shd w:val="clear" w:color="auto" w:fill="FFFFFF"/>
        <w:rPr>
          <w:color w:val="323130"/>
        </w:rPr>
      </w:pPr>
    </w:p>
    <w:p w14:paraId="0F3F350F" w14:textId="0ABA2E25" w:rsidR="002B5263" w:rsidRDefault="00730E36" w:rsidP="001F6728">
      <w:pPr>
        <w:pStyle w:val="NoSpacing"/>
      </w:pPr>
      <w:r>
        <w:t xml:space="preserve">This guidance is based on the NHSC guidelines for the return of Spectators to Club games issued by </w:t>
      </w:r>
      <w:r w:rsidR="006954C1">
        <w:t xml:space="preserve">the </w:t>
      </w:r>
      <w:r>
        <w:t>GAA on Friday July</w:t>
      </w:r>
      <w:r w:rsidR="006954C1">
        <w:t xml:space="preserve"> 10th</w:t>
      </w:r>
      <w:r>
        <w:t>, ensuring a holistic and aligned approach across the Gaelic Games family.</w:t>
      </w:r>
    </w:p>
    <w:p w14:paraId="17F4BA02" w14:textId="77777777" w:rsidR="00730E36" w:rsidRPr="001F6728" w:rsidRDefault="00730E36" w:rsidP="001F6728">
      <w:pPr>
        <w:pStyle w:val="NoSpacing"/>
      </w:pPr>
    </w:p>
    <w:p w14:paraId="4816701B" w14:textId="6126CEDB" w:rsidR="002B5263" w:rsidRPr="001F6728" w:rsidRDefault="002B5263" w:rsidP="001F6728">
      <w:pPr>
        <w:pStyle w:val="NoSpacing"/>
        <w:rPr>
          <w:b/>
          <w:bCs/>
        </w:rPr>
      </w:pPr>
      <w:r w:rsidRPr="001F6728">
        <w:rPr>
          <w:b/>
          <w:bCs/>
        </w:rPr>
        <w:t>Purpose</w:t>
      </w:r>
    </w:p>
    <w:p w14:paraId="15D98A22" w14:textId="7C7421D9" w:rsidR="002B5263" w:rsidRPr="001F6728" w:rsidRDefault="002B5263" w:rsidP="001F6728">
      <w:pPr>
        <w:jc w:val="both"/>
      </w:pPr>
      <w:r w:rsidRPr="001F6728">
        <w:t>To advise</w:t>
      </w:r>
      <w:r w:rsidR="00F07A5B" w:rsidRPr="001F6728">
        <w:t xml:space="preserve"> </w:t>
      </w:r>
      <w:r w:rsidR="00C56DAC">
        <w:t xml:space="preserve">county boards and </w:t>
      </w:r>
      <w:r w:rsidR="00F07A5B" w:rsidRPr="001F6728">
        <w:t>clubs on key Covid-19 control measures required to operate safe event</w:t>
      </w:r>
      <w:r w:rsidR="00E478ED">
        <w:t>s</w:t>
      </w:r>
      <w:r w:rsidR="00F07A5B" w:rsidRPr="001F6728">
        <w:t xml:space="preserve"> </w:t>
      </w:r>
      <w:r w:rsidR="00A33FE1" w:rsidRPr="001F6728">
        <w:t xml:space="preserve">for spectators </w:t>
      </w:r>
      <w:r w:rsidR="00F07A5B" w:rsidRPr="001F6728">
        <w:t>in line with Government</w:t>
      </w:r>
      <w:r w:rsidR="00ED63B8" w:rsidRPr="001F6728">
        <w:t xml:space="preserve"> </w:t>
      </w:r>
      <w:r w:rsidR="00F07A5B" w:rsidRPr="001F6728">
        <w:t>Public Health advice.</w:t>
      </w:r>
      <w:r w:rsidR="005321B9" w:rsidRPr="001F6728">
        <w:t xml:space="preserve"> In the absence of specific Government advice on spectators and mass gatherings we must endeavour to take a practical, </w:t>
      </w:r>
      <w:r w:rsidR="00973B0F" w:rsidRPr="001F6728">
        <w:t>responsible,</w:t>
      </w:r>
      <w:r w:rsidR="005321B9" w:rsidRPr="001F6728">
        <w:t xml:space="preserve"> and common</w:t>
      </w:r>
      <w:r w:rsidR="00ED63B8" w:rsidRPr="001F6728">
        <w:t>-</w:t>
      </w:r>
      <w:r w:rsidR="005321B9" w:rsidRPr="001F6728">
        <w:t xml:space="preserve"> sense approach to managing risk whilst </w:t>
      </w:r>
      <w:r w:rsidR="00E478ED" w:rsidRPr="001F6728">
        <w:t>observing</w:t>
      </w:r>
      <w:r w:rsidR="005321B9" w:rsidRPr="001F6728">
        <w:t xml:space="preserve"> existing r</w:t>
      </w:r>
      <w:r w:rsidR="00E478ED">
        <w:t>egulations</w:t>
      </w:r>
      <w:r w:rsidR="00ED63B8" w:rsidRPr="001F6728">
        <w:t xml:space="preserve">. It is recommended that these guidelines are adopted by all </w:t>
      </w:r>
      <w:r w:rsidR="00F874B0">
        <w:t>Camogie</w:t>
      </w:r>
      <w:r w:rsidR="00ED63B8" w:rsidRPr="001F6728">
        <w:t xml:space="preserve"> clubs in 32 counties at this time.</w:t>
      </w:r>
      <w:r w:rsidR="001A7823">
        <w:t xml:space="preserve"> </w:t>
      </w:r>
    </w:p>
    <w:p w14:paraId="50FBCED3" w14:textId="25239563" w:rsidR="00127FC1" w:rsidRPr="001F6728" w:rsidRDefault="00127FC1" w:rsidP="001F6728">
      <w:pPr>
        <w:pStyle w:val="NoSpacing"/>
        <w:rPr>
          <w:b/>
          <w:bCs/>
        </w:rPr>
      </w:pPr>
      <w:r w:rsidRPr="001F6728">
        <w:rPr>
          <w:b/>
          <w:bCs/>
        </w:rPr>
        <w:t>Communication</w:t>
      </w:r>
    </w:p>
    <w:p w14:paraId="6CDFCA4C" w14:textId="2709E776" w:rsidR="00127FC1" w:rsidRPr="001F6728" w:rsidRDefault="001A2F29" w:rsidP="001F6728">
      <w:pPr>
        <w:jc w:val="both"/>
      </w:pPr>
      <w:r w:rsidRPr="001F6728">
        <w:t xml:space="preserve">It is essential that clear and concise information is made available to spectators before they consider attending any club games. This strategy should involve all available means of communication from national to local level. Use of </w:t>
      </w:r>
      <w:r w:rsidR="004E4DDE" w:rsidRPr="001F6728">
        <w:t>o</w:t>
      </w:r>
      <w:r w:rsidRPr="001F6728">
        <w:t>fficial website</w:t>
      </w:r>
      <w:r w:rsidR="002875FB">
        <w:t xml:space="preserve">s, </w:t>
      </w:r>
      <w:r w:rsidRPr="001F6728">
        <w:t>social media platforms</w:t>
      </w:r>
      <w:r w:rsidR="004E4DDE" w:rsidRPr="001F6728">
        <w:t>, in</w:t>
      </w:r>
      <w:r w:rsidR="002875FB">
        <w:t>formation</w:t>
      </w:r>
      <w:r w:rsidR="004E4DDE" w:rsidRPr="001F6728">
        <w:t xml:space="preserve"> on tickets and </w:t>
      </w:r>
      <w:r w:rsidR="002875FB">
        <w:t xml:space="preserve">use of </w:t>
      </w:r>
      <w:r w:rsidR="004E4DDE" w:rsidRPr="001F6728">
        <w:t xml:space="preserve">signage outside grounds are just some of the ways that key information can be disseminated to spectators attending games. </w:t>
      </w:r>
      <w:r w:rsidR="008627E5">
        <w:t>Important</w:t>
      </w:r>
      <w:r w:rsidR="004E4DDE" w:rsidRPr="001F6728">
        <w:t xml:space="preserve"> areas to address include:</w:t>
      </w:r>
    </w:p>
    <w:p w14:paraId="7876432B" w14:textId="5917898C" w:rsidR="00F73666" w:rsidRPr="00273A86" w:rsidRDefault="00F73666" w:rsidP="00273A86">
      <w:pPr>
        <w:pStyle w:val="ListParagraph"/>
        <w:numPr>
          <w:ilvl w:val="0"/>
          <w:numId w:val="16"/>
        </w:numPr>
      </w:pPr>
      <w:r w:rsidRPr="00273A86">
        <w:t>Spectators should be aware that all the risks posed from Covid-19 cannot be eliminated, including attending games</w:t>
      </w:r>
      <w:r w:rsidR="00E478ED">
        <w:t xml:space="preserve"> but that essential</w:t>
      </w:r>
      <w:r w:rsidRPr="00273A86">
        <w:t xml:space="preserve"> control measures have been put in place to reduce risks for members. </w:t>
      </w:r>
    </w:p>
    <w:p w14:paraId="1F39F6C4" w14:textId="606415E6" w:rsidR="000117E2" w:rsidRPr="001F6728" w:rsidRDefault="000117E2" w:rsidP="001F6728">
      <w:pPr>
        <w:pStyle w:val="ListParagraph"/>
        <w:numPr>
          <w:ilvl w:val="0"/>
          <w:numId w:val="16"/>
        </w:numPr>
        <w:jc w:val="both"/>
      </w:pPr>
      <w:r w:rsidRPr="001F6728">
        <w:t xml:space="preserve">Spectators must not attend games if they display any symptoms of Covid-19 and instead </w:t>
      </w:r>
      <w:r w:rsidR="001F6728">
        <w:t xml:space="preserve">should </w:t>
      </w:r>
      <w:r w:rsidRPr="001F6728">
        <w:t xml:space="preserve">phone </w:t>
      </w:r>
      <w:r w:rsidR="001F6728">
        <w:t>t</w:t>
      </w:r>
      <w:r w:rsidRPr="001F6728">
        <w:t>heir GP and follow public health advice</w:t>
      </w:r>
    </w:p>
    <w:p w14:paraId="696B3868" w14:textId="625C64CF" w:rsidR="004E4DDE" w:rsidRPr="001F6728" w:rsidRDefault="004E4DDE" w:rsidP="001F6728">
      <w:pPr>
        <w:pStyle w:val="ListParagraph"/>
        <w:numPr>
          <w:ilvl w:val="0"/>
          <w:numId w:val="16"/>
        </w:numPr>
        <w:jc w:val="both"/>
      </w:pPr>
      <w:r w:rsidRPr="001F6728">
        <w:t xml:space="preserve">Individuals that are considered high risk or </w:t>
      </w:r>
      <w:r w:rsidR="001F6728">
        <w:t xml:space="preserve">are </w:t>
      </w:r>
      <w:r w:rsidRPr="001F6728">
        <w:t>in close contact with others who are considered high risk should not attend games</w:t>
      </w:r>
      <w:r w:rsidR="000117E2" w:rsidRPr="001F6728">
        <w:t xml:space="preserve"> (</w:t>
      </w:r>
      <w:hyperlink r:id="rId11" w:history="1">
        <w:r w:rsidR="00417AEB">
          <w:rPr>
            <w:rStyle w:val="Hyperlink"/>
          </w:rPr>
          <w:t>click here</w:t>
        </w:r>
      </w:hyperlink>
      <w:r w:rsidR="000117E2" w:rsidRPr="001F6728">
        <w:t>)</w:t>
      </w:r>
    </w:p>
    <w:p w14:paraId="25A70013" w14:textId="684E7677" w:rsidR="000117E2" w:rsidRPr="006954C1" w:rsidRDefault="00127FC1" w:rsidP="001F6728">
      <w:pPr>
        <w:pStyle w:val="ListParagraph"/>
        <w:numPr>
          <w:ilvl w:val="0"/>
          <w:numId w:val="16"/>
        </w:numPr>
        <w:jc w:val="both"/>
      </w:pPr>
      <w:r w:rsidRPr="006954C1">
        <w:t>Individuals must be informed that</w:t>
      </w:r>
      <w:r w:rsidR="004E4DDE" w:rsidRPr="006954C1">
        <w:t xml:space="preserve"> much </w:t>
      </w:r>
      <w:r w:rsidRPr="006954C1">
        <w:t>of the responsibility for managing Covid-19 risk remains with themselves</w:t>
      </w:r>
      <w:r w:rsidR="000117E2" w:rsidRPr="006954C1">
        <w:t xml:space="preserve"> particularly in relation to social distancing, wearing of face coverings and </w:t>
      </w:r>
      <w:r w:rsidR="00730E36" w:rsidRPr="006954C1">
        <w:t>personal h</w:t>
      </w:r>
      <w:r w:rsidR="006954C1" w:rsidRPr="006954C1">
        <w:t>y</w:t>
      </w:r>
      <w:r w:rsidR="00730E36" w:rsidRPr="006954C1">
        <w:t xml:space="preserve">giene (hand washing, </w:t>
      </w:r>
      <w:proofErr w:type="gramStart"/>
      <w:r w:rsidR="00730E36" w:rsidRPr="006954C1">
        <w:t>cough</w:t>
      </w:r>
      <w:proofErr w:type="gramEnd"/>
      <w:r w:rsidR="00730E36" w:rsidRPr="006954C1">
        <w:t xml:space="preserve"> and sneeze etiquette etc</w:t>
      </w:r>
      <w:r w:rsidR="006954C1" w:rsidRPr="006954C1">
        <w:t>.</w:t>
      </w:r>
      <w:r w:rsidR="00730E36" w:rsidRPr="006954C1">
        <w:t>)</w:t>
      </w:r>
    </w:p>
    <w:p w14:paraId="0D9447F1" w14:textId="7614EC92" w:rsidR="00127FC1" w:rsidRPr="001F6728" w:rsidRDefault="00127FC1" w:rsidP="001F6728">
      <w:pPr>
        <w:pStyle w:val="ListParagraph"/>
        <w:numPr>
          <w:ilvl w:val="0"/>
          <w:numId w:val="16"/>
        </w:numPr>
        <w:jc w:val="both"/>
      </w:pPr>
      <w:r w:rsidRPr="001F6728">
        <w:t>All spectators should be encouraged to bring their own hand sanitiser</w:t>
      </w:r>
      <w:r w:rsidR="000117E2" w:rsidRPr="001F6728">
        <w:t xml:space="preserve"> </w:t>
      </w:r>
    </w:p>
    <w:p w14:paraId="0C98A5D8" w14:textId="1031C6C2" w:rsidR="00127FC1" w:rsidRPr="001F6728" w:rsidRDefault="00127FC1" w:rsidP="001F6728">
      <w:pPr>
        <w:pStyle w:val="ListParagraph"/>
        <w:numPr>
          <w:ilvl w:val="0"/>
          <w:numId w:val="16"/>
        </w:numPr>
        <w:jc w:val="both"/>
      </w:pPr>
      <w:r w:rsidRPr="001F6728">
        <w:t>The use of face coverings is strongly advised for all patrons over the age of 13</w:t>
      </w:r>
    </w:p>
    <w:p w14:paraId="571F1946" w14:textId="0E5742F6" w:rsidR="00127FC1" w:rsidRPr="001F6728" w:rsidRDefault="00127FC1" w:rsidP="001F6728">
      <w:pPr>
        <w:pStyle w:val="ListParagraph"/>
        <w:numPr>
          <w:ilvl w:val="0"/>
          <w:numId w:val="16"/>
        </w:numPr>
        <w:jc w:val="both"/>
      </w:pPr>
      <w:r w:rsidRPr="001F6728">
        <w:t xml:space="preserve">Spectators </w:t>
      </w:r>
      <w:r w:rsidR="000117E2" w:rsidRPr="001F6728">
        <w:t>must</w:t>
      </w:r>
      <w:r w:rsidRPr="001F6728">
        <w:t xml:space="preserve"> not enter the field of play at any</w:t>
      </w:r>
      <w:r w:rsidR="000117E2" w:rsidRPr="001F6728">
        <w:t xml:space="preserve"> </w:t>
      </w:r>
      <w:r w:rsidRPr="001F6728">
        <w:t>time includ</w:t>
      </w:r>
      <w:r w:rsidR="000117E2" w:rsidRPr="001F6728">
        <w:t>ing</w:t>
      </w:r>
      <w:r w:rsidRPr="001F6728">
        <w:t xml:space="preserve"> </w:t>
      </w:r>
      <w:r w:rsidR="000117E2" w:rsidRPr="001F6728">
        <w:t>pre</w:t>
      </w:r>
      <w:r w:rsidR="001F6728">
        <w:t>-</w:t>
      </w:r>
      <w:r w:rsidRPr="001F6728">
        <w:t>match, at half-time</w:t>
      </w:r>
      <w:r w:rsidR="000117E2" w:rsidRPr="001F6728">
        <w:t xml:space="preserve"> and other intervals and</w:t>
      </w:r>
      <w:r w:rsidRPr="001F6728">
        <w:t xml:space="preserve"> after the final whistle or at end-of-match presentations</w:t>
      </w:r>
    </w:p>
    <w:p w14:paraId="03BE22C1" w14:textId="00370EC8" w:rsidR="00FB3540" w:rsidRPr="001F6728" w:rsidRDefault="00FB3540" w:rsidP="001F6728">
      <w:pPr>
        <w:pStyle w:val="ListParagraph"/>
        <w:numPr>
          <w:ilvl w:val="0"/>
          <w:numId w:val="16"/>
        </w:numPr>
        <w:jc w:val="both"/>
      </w:pPr>
      <w:r w:rsidRPr="001F6728">
        <w:t>Spectators should be advised to keep their own record of contacts at a match</w:t>
      </w:r>
      <w:r w:rsidR="00D245ED">
        <w:t xml:space="preserve"> for potential tracing purposes</w:t>
      </w:r>
    </w:p>
    <w:p w14:paraId="0DA4974D" w14:textId="0360EAD5" w:rsidR="00FB3540" w:rsidRPr="001F6728" w:rsidRDefault="00FB3540" w:rsidP="001F6728">
      <w:pPr>
        <w:pStyle w:val="ListParagraph"/>
        <w:numPr>
          <w:ilvl w:val="0"/>
          <w:numId w:val="16"/>
        </w:numPr>
        <w:jc w:val="both"/>
        <w:rPr>
          <w:rFonts w:eastAsia="Times New Roman"/>
        </w:rPr>
      </w:pPr>
      <w:r w:rsidRPr="001F6728">
        <w:rPr>
          <w:rFonts w:eastAsia="Times New Roman"/>
        </w:rPr>
        <w:t xml:space="preserve">All spectators should be  encouraged to download the HSE tracing app </w:t>
      </w:r>
      <w:r w:rsidR="005E06E5">
        <w:rPr>
          <w:rFonts w:eastAsia="Times New Roman"/>
        </w:rPr>
        <w:t>(</w:t>
      </w:r>
      <w:hyperlink r:id="rId12" w:history="1">
        <w:r w:rsidR="005E06E5">
          <w:rPr>
            <w:rStyle w:val="Hyperlink"/>
            <w:rFonts w:eastAsia="Times New Roman"/>
          </w:rPr>
          <w:t>click here</w:t>
        </w:r>
      </w:hyperlink>
      <w:r w:rsidR="005E06E5">
        <w:rPr>
          <w:rStyle w:val="Hyperlink"/>
          <w:rFonts w:eastAsia="Times New Roman"/>
          <w:u w:val="none"/>
        </w:rPr>
        <w:t>)</w:t>
      </w:r>
    </w:p>
    <w:p w14:paraId="5F29A516" w14:textId="77777777" w:rsidR="002B5263" w:rsidRPr="001F6728" w:rsidRDefault="002B5263" w:rsidP="001F6728">
      <w:pPr>
        <w:pStyle w:val="NoSpacing"/>
      </w:pPr>
    </w:p>
    <w:p w14:paraId="49361340" w14:textId="1C3F895C" w:rsidR="002B5263" w:rsidRPr="001F6728" w:rsidRDefault="002B5263" w:rsidP="001F6728">
      <w:pPr>
        <w:pStyle w:val="NoSpacing"/>
        <w:rPr>
          <w:b/>
          <w:bCs/>
        </w:rPr>
      </w:pPr>
      <w:r w:rsidRPr="001F6728">
        <w:rPr>
          <w:b/>
          <w:bCs/>
        </w:rPr>
        <w:t>Capacity</w:t>
      </w:r>
    </w:p>
    <w:p w14:paraId="65D00B96" w14:textId="29707FAC" w:rsidR="005A5AAA" w:rsidRPr="00273A86" w:rsidRDefault="00392324" w:rsidP="00DA713E">
      <w:pPr>
        <w:pStyle w:val="ListParagraph"/>
        <w:numPr>
          <w:ilvl w:val="0"/>
          <w:numId w:val="26"/>
        </w:numPr>
      </w:pPr>
      <w:r w:rsidRPr="005A5AAA">
        <w:rPr>
          <w:b/>
          <w:bCs/>
        </w:rPr>
        <w:t xml:space="preserve">Commencing </w:t>
      </w:r>
      <w:r w:rsidR="005A5AAA" w:rsidRPr="005A5AAA">
        <w:rPr>
          <w:b/>
          <w:bCs/>
        </w:rPr>
        <w:t>1</w:t>
      </w:r>
      <w:r w:rsidRPr="005A5AAA">
        <w:rPr>
          <w:b/>
          <w:bCs/>
        </w:rPr>
        <w:t xml:space="preserve">0th </w:t>
      </w:r>
      <w:r w:rsidR="005A5AAA" w:rsidRPr="005A5AAA">
        <w:rPr>
          <w:b/>
          <w:bCs/>
        </w:rPr>
        <w:t xml:space="preserve">August </w:t>
      </w:r>
      <w:r w:rsidRPr="005A5AAA">
        <w:rPr>
          <w:b/>
          <w:bCs/>
        </w:rPr>
        <w:t>2020</w:t>
      </w:r>
      <w:r w:rsidRPr="00273A86">
        <w:t xml:space="preserve"> in accordance with the Government of Ireland Revised Roadmap, a maximum gathering of 500</w:t>
      </w:r>
      <w:r w:rsidR="00167332" w:rsidRPr="00273A86">
        <w:t xml:space="preserve"> persons</w:t>
      </w:r>
      <w:r w:rsidRPr="00273A86">
        <w:t xml:space="preserve"> is permitted in the 26 Counties</w:t>
      </w:r>
      <w:r w:rsidR="00167332" w:rsidRPr="00273A86">
        <w:t>.</w:t>
      </w:r>
      <w:r w:rsidRPr="00273A86">
        <w:t xml:space="preserve"> </w:t>
      </w:r>
      <w:r w:rsidR="00094A50" w:rsidRPr="00273A86">
        <w:t xml:space="preserve">This </w:t>
      </w:r>
      <w:r w:rsidR="00E478ED">
        <w:t xml:space="preserve">will </w:t>
      </w:r>
      <w:r w:rsidR="00094A50" w:rsidRPr="00273A86">
        <w:t>therefore restrict</w:t>
      </w:r>
      <w:r w:rsidR="00E478ED">
        <w:t xml:space="preserve"> </w:t>
      </w:r>
      <w:r w:rsidR="00094A50" w:rsidRPr="00273A86">
        <w:t>the total capacity at GAA grounds to 500</w:t>
      </w:r>
      <w:r w:rsidR="00E478ED">
        <w:t xml:space="preserve"> until further notice</w:t>
      </w:r>
      <w:r w:rsidR="005A5AAA">
        <w:t xml:space="preserve"> </w:t>
      </w:r>
      <w:r w:rsidR="005A5AAA" w:rsidRPr="005A5AAA">
        <w:rPr>
          <w:b/>
          <w:bCs/>
          <w:i/>
          <w:iCs/>
        </w:rPr>
        <w:t>(Based on latest Public Health Advice on 16.07.2020 - Until 10</w:t>
      </w:r>
      <w:r w:rsidR="005A5AAA" w:rsidRPr="005A5AAA">
        <w:rPr>
          <w:b/>
          <w:bCs/>
          <w:i/>
          <w:iCs/>
          <w:vertAlign w:val="superscript"/>
        </w:rPr>
        <w:t>th</w:t>
      </w:r>
      <w:r w:rsidR="005A5AAA" w:rsidRPr="005A5AAA">
        <w:rPr>
          <w:b/>
          <w:bCs/>
          <w:i/>
          <w:iCs/>
        </w:rPr>
        <w:t xml:space="preserve"> August 2020, the limit of people in attendance at fixtures remains at 200 people.)</w:t>
      </w:r>
    </w:p>
    <w:p w14:paraId="175F12DB" w14:textId="2C575AA4" w:rsidR="002B5263" w:rsidRDefault="002B5263" w:rsidP="001F6728">
      <w:pPr>
        <w:pStyle w:val="ListParagraph"/>
        <w:numPr>
          <w:ilvl w:val="0"/>
          <w:numId w:val="17"/>
        </w:numPr>
        <w:jc w:val="both"/>
      </w:pPr>
      <w:r w:rsidRPr="001F6728">
        <w:t>Th</w:t>
      </w:r>
      <w:r w:rsidR="00E478ED">
        <w:t xml:space="preserve">e </w:t>
      </w:r>
      <w:r w:rsidRPr="001F6728">
        <w:t xml:space="preserve">figure of 500 includes </w:t>
      </w:r>
      <w:r w:rsidR="00094A50">
        <w:t>all</w:t>
      </w:r>
      <w:r w:rsidRPr="001F6728">
        <w:t xml:space="preserve"> present at the ground</w:t>
      </w:r>
      <w:r w:rsidR="00176355" w:rsidRPr="001F6728">
        <w:t>,</w:t>
      </w:r>
      <w:r w:rsidRPr="001F6728">
        <w:t xml:space="preserve"> including staff, volunteers, players, backroom staff, media, </w:t>
      </w:r>
      <w:r w:rsidR="00973B0F" w:rsidRPr="001F6728">
        <w:t>contractors,</w:t>
      </w:r>
      <w:r w:rsidRPr="001F6728">
        <w:t xml:space="preserve"> and spectators</w:t>
      </w:r>
      <w:r w:rsidR="00650C01" w:rsidRPr="001F6728">
        <w:t xml:space="preserve"> of all ages</w:t>
      </w:r>
    </w:p>
    <w:p w14:paraId="1AFC629E" w14:textId="60F99FCA" w:rsidR="00094A50" w:rsidRPr="00AE542C" w:rsidRDefault="00094A50" w:rsidP="00AE542C">
      <w:pPr>
        <w:pStyle w:val="ListParagraph"/>
        <w:numPr>
          <w:ilvl w:val="0"/>
          <w:numId w:val="17"/>
        </w:numPr>
      </w:pPr>
      <w:r w:rsidRPr="00AE542C">
        <w:t>In the 6 Counties as of 11th July games are permitted without spectators with guidance due to be issued in advance of the resumption of competition on 17th July 2020.</w:t>
      </w:r>
    </w:p>
    <w:p w14:paraId="0E032CA6" w14:textId="6AD9EA95" w:rsidR="00946E37" w:rsidRPr="001F6728" w:rsidRDefault="00946E37" w:rsidP="001F6728">
      <w:pPr>
        <w:pStyle w:val="ListParagraph"/>
        <w:numPr>
          <w:ilvl w:val="0"/>
          <w:numId w:val="17"/>
        </w:numPr>
        <w:jc w:val="both"/>
      </w:pPr>
      <w:r w:rsidRPr="001F6728">
        <w:t xml:space="preserve">The number in attendance should be recorded by </w:t>
      </w:r>
      <w:r w:rsidR="00176355" w:rsidRPr="001F6728">
        <w:t xml:space="preserve">the </w:t>
      </w:r>
      <w:r w:rsidRPr="001F6728">
        <w:t>club</w:t>
      </w:r>
      <w:r w:rsidR="00176355" w:rsidRPr="001F6728">
        <w:t xml:space="preserve"> hosting the match</w:t>
      </w:r>
      <w:r w:rsidRPr="001F6728">
        <w:t xml:space="preserve"> to ensure that government guidance has been fully complied with</w:t>
      </w:r>
      <w:r w:rsidR="00973B0F" w:rsidRPr="001F6728">
        <w:t>. A designated person should be appointed to carry out this task</w:t>
      </w:r>
    </w:p>
    <w:p w14:paraId="60FC7FB6" w14:textId="6DF3C528" w:rsidR="00546A86" w:rsidRPr="001F6728" w:rsidRDefault="00650C01" w:rsidP="001F6728">
      <w:pPr>
        <w:pStyle w:val="ListParagraph"/>
        <w:numPr>
          <w:ilvl w:val="0"/>
          <w:numId w:val="17"/>
        </w:numPr>
        <w:jc w:val="both"/>
      </w:pPr>
      <w:r w:rsidRPr="001F6728">
        <w:lastRenderedPageBreak/>
        <w:t xml:space="preserve">Every ground should be risk assessed to ensure </w:t>
      </w:r>
      <w:r w:rsidR="00546A86" w:rsidRPr="001F6728">
        <w:t>that it</w:t>
      </w:r>
      <w:r w:rsidR="00973B0F" w:rsidRPr="001F6728">
        <w:t xml:space="preserve"> </w:t>
      </w:r>
      <w:proofErr w:type="gramStart"/>
      <w:r w:rsidR="00973B0F" w:rsidRPr="001F6728">
        <w:t>is</w:t>
      </w:r>
      <w:r w:rsidR="00546A86" w:rsidRPr="001F6728">
        <w:t xml:space="preserve"> capable of hosting</w:t>
      </w:r>
      <w:proofErr w:type="gramEnd"/>
      <w:r w:rsidR="00546A86" w:rsidRPr="001F6728">
        <w:t xml:space="preserve"> a gathering of up to 500 people in line with social distancing measures. If not, consider an alternative venue or reduce the number of tickets allocated </w:t>
      </w:r>
      <w:r w:rsidR="00176355" w:rsidRPr="001F6728">
        <w:t>to reflect the capacity of the ground to maintain spectator social distancing</w:t>
      </w:r>
    </w:p>
    <w:p w14:paraId="27A2CCF2" w14:textId="3CBD5878" w:rsidR="00973B0F" w:rsidRDefault="00546A86" w:rsidP="001F6728">
      <w:pPr>
        <w:pStyle w:val="ListParagraph"/>
        <w:numPr>
          <w:ilvl w:val="0"/>
          <w:numId w:val="17"/>
        </w:numPr>
        <w:jc w:val="both"/>
      </w:pPr>
      <w:r w:rsidRPr="001F6728">
        <w:t xml:space="preserve">If a ground cannot be secured in such a way as to prevent surplus attendees </w:t>
      </w:r>
      <w:r w:rsidR="00C518C9" w:rsidRPr="001F6728">
        <w:t xml:space="preserve">(e.g. where a match is to be played in a public park, local authority pitch or an open </w:t>
      </w:r>
      <w:r w:rsidR="00973B0F" w:rsidRPr="001F6728">
        <w:t>space</w:t>
      </w:r>
      <w:r w:rsidR="00C518C9" w:rsidRPr="001F6728">
        <w:t>)</w:t>
      </w:r>
      <w:r w:rsidR="00270D47" w:rsidRPr="001F6728">
        <w:t xml:space="preserve"> </w:t>
      </w:r>
      <w:r w:rsidR="00C518C9" w:rsidRPr="001F6728">
        <w:rPr>
          <w:bCs/>
        </w:rPr>
        <w:t xml:space="preserve">and where large crowds/crowds of 200 or more can be reasonably anticipated </w:t>
      </w:r>
      <w:r w:rsidRPr="001F6728">
        <w:t>an alternative venue should be considered</w:t>
      </w:r>
      <w:r w:rsidR="00A33FE1" w:rsidRPr="001F6728">
        <w:t xml:space="preserve"> </w:t>
      </w:r>
    </w:p>
    <w:p w14:paraId="46F7D1B4" w14:textId="52E7A6CE" w:rsidR="009866EC" w:rsidRDefault="009866EC" w:rsidP="001F6728">
      <w:pPr>
        <w:pStyle w:val="ListParagraph"/>
        <w:numPr>
          <w:ilvl w:val="0"/>
          <w:numId w:val="17"/>
        </w:numPr>
        <w:jc w:val="both"/>
      </w:pPr>
      <w:r>
        <w:t xml:space="preserve">Consideration </w:t>
      </w:r>
      <w:r w:rsidR="00E478ED">
        <w:t>shoul</w:t>
      </w:r>
      <w:r w:rsidR="00E01338">
        <w:t>d</w:t>
      </w:r>
      <w:r>
        <w:t xml:space="preserve"> be given to operating single header fixtures only where existing control measures do not adequately mitigate the risks involved in running two or more games </w:t>
      </w:r>
      <w:r w:rsidR="005C08B1">
        <w:t>including management of numbers and movement of spectators</w:t>
      </w:r>
    </w:p>
    <w:p w14:paraId="1BF70075" w14:textId="3343FAD8" w:rsidR="00E01338" w:rsidRPr="001F6728" w:rsidRDefault="00E01338" w:rsidP="001F6728">
      <w:pPr>
        <w:pStyle w:val="ListParagraph"/>
        <w:numPr>
          <w:ilvl w:val="0"/>
          <w:numId w:val="17"/>
        </w:numPr>
        <w:jc w:val="both"/>
      </w:pPr>
      <w:r>
        <w:t>The use of a manual clicker device is highly recommended as a means of counting all personnel entering the ground</w:t>
      </w:r>
    </w:p>
    <w:p w14:paraId="0574E240" w14:textId="73D35013" w:rsidR="006B562B" w:rsidRPr="001F6728" w:rsidRDefault="006B562B" w:rsidP="001F6728">
      <w:pPr>
        <w:pStyle w:val="NoSpacing"/>
      </w:pPr>
    </w:p>
    <w:p w14:paraId="6134857B" w14:textId="74CDEF5D" w:rsidR="00650C01" w:rsidRPr="001F6728" w:rsidRDefault="00650C01" w:rsidP="001F6728">
      <w:pPr>
        <w:pStyle w:val="NoSpacing"/>
        <w:rPr>
          <w:b/>
          <w:bCs/>
        </w:rPr>
      </w:pPr>
      <w:r w:rsidRPr="001F6728">
        <w:rPr>
          <w:b/>
          <w:bCs/>
        </w:rPr>
        <w:t>Social Distancing</w:t>
      </w:r>
    </w:p>
    <w:p w14:paraId="6E92B03A" w14:textId="09AD5C55" w:rsidR="00650C01" w:rsidRPr="001F6728" w:rsidRDefault="00650C01" w:rsidP="001F6728">
      <w:pPr>
        <w:pStyle w:val="ListParagraph"/>
        <w:numPr>
          <w:ilvl w:val="0"/>
          <w:numId w:val="18"/>
        </w:numPr>
        <w:jc w:val="both"/>
      </w:pPr>
      <w:r w:rsidRPr="001F6728">
        <w:t xml:space="preserve">The current </w:t>
      </w:r>
      <w:r w:rsidR="007E0A3B" w:rsidRPr="001F6728">
        <w:t xml:space="preserve">public health guidance advises a </w:t>
      </w:r>
      <w:r w:rsidR="001F6728">
        <w:t>social distance</w:t>
      </w:r>
      <w:r w:rsidRPr="001F6728">
        <w:t xml:space="preserve"> </w:t>
      </w:r>
      <w:r w:rsidR="007E0A3B" w:rsidRPr="001F6728">
        <w:t>of</w:t>
      </w:r>
      <w:r w:rsidR="009425F4" w:rsidRPr="001F6728">
        <w:t xml:space="preserve"> 2m</w:t>
      </w:r>
      <w:r w:rsidR="007E0A3B" w:rsidRPr="001F6728">
        <w:t xml:space="preserve"> be maintained</w:t>
      </w:r>
      <w:r w:rsidR="00771260" w:rsidRPr="001F6728">
        <w:t xml:space="preserve"> between people</w:t>
      </w:r>
      <w:r w:rsidR="00AF43E5">
        <w:t>.</w:t>
      </w:r>
      <w:r w:rsidR="00AF43E5" w:rsidRPr="00AF43E5">
        <w:rPr>
          <w:color w:val="323130"/>
        </w:rPr>
        <w:t xml:space="preserve"> </w:t>
      </w:r>
      <w:r w:rsidR="00AF43E5" w:rsidRPr="00AF64CD">
        <w:t xml:space="preserve">Further government guidance may </w:t>
      </w:r>
      <w:proofErr w:type="gramStart"/>
      <w:r w:rsidR="00AF43E5" w:rsidRPr="00AF64CD">
        <w:t>change</w:t>
      </w:r>
      <w:proofErr w:type="gramEnd"/>
      <w:r w:rsidR="00AF43E5" w:rsidRPr="00AF64CD">
        <w:t xml:space="preserve"> and the GAA’s assessment method may change as a result.</w:t>
      </w:r>
      <w:r w:rsidR="00730E36">
        <w:t xml:space="preserve"> This will be communicated as appropriate should changes arise.</w:t>
      </w:r>
    </w:p>
    <w:p w14:paraId="2EB0A022" w14:textId="39B380A1" w:rsidR="009425F4" w:rsidRPr="001F6728" w:rsidRDefault="007E0A3B" w:rsidP="001F6728">
      <w:pPr>
        <w:pStyle w:val="ListParagraph"/>
        <w:numPr>
          <w:ilvl w:val="0"/>
          <w:numId w:val="18"/>
        </w:numPr>
        <w:jc w:val="both"/>
      </w:pPr>
      <w:r w:rsidRPr="001F6728">
        <w:t xml:space="preserve">Where </w:t>
      </w:r>
      <w:r w:rsidR="00973B0F" w:rsidRPr="001F6728">
        <w:t xml:space="preserve">small </w:t>
      </w:r>
      <w:r w:rsidRPr="001F6728">
        <w:t>g</w:t>
      </w:r>
      <w:r w:rsidR="009425F4" w:rsidRPr="001F6728">
        <w:t>roups of people</w:t>
      </w:r>
      <w:r w:rsidRPr="001F6728">
        <w:t xml:space="preserve"> are</w:t>
      </w:r>
      <w:r w:rsidR="009425F4" w:rsidRPr="001F6728">
        <w:t xml:space="preserve"> attending games</w:t>
      </w:r>
      <w:r w:rsidRPr="001F6728">
        <w:t>, members of these</w:t>
      </w:r>
      <w:r w:rsidR="009425F4" w:rsidRPr="001F6728">
        <w:t xml:space="preserve"> should</w:t>
      </w:r>
      <w:r w:rsidRPr="001F6728">
        <w:t xml:space="preserve"> wherever possible</w:t>
      </w:r>
      <w:r w:rsidR="00771260" w:rsidRPr="001F6728">
        <w:t xml:space="preserve"> be from the same household</w:t>
      </w:r>
    </w:p>
    <w:p w14:paraId="2F604798" w14:textId="0850E641" w:rsidR="009425F4" w:rsidRPr="001F6728" w:rsidRDefault="009425F4" w:rsidP="001F6728">
      <w:pPr>
        <w:pStyle w:val="ListParagraph"/>
        <w:numPr>
          <w:ilvl w:val="0"/>
          <w:numId w:val="18"/>
        </w:numPr>
        <w:jc w:val="both"/>
      </w:pPr>
      <w:r w:rsidRPr="001F6728">
        <w:t xml:space="preserve">Individuals and </w:t>
      </w:r>
      <w:r w:rsidR="00E478ED">
        <w:t xml:space="preserve">small </w:t>
      </w:r>
      <w:r w:rsidRPr="001F6728">
        <w:t>groups should remain insofar as possible in the same area for the duration of the game</w:t>
      </w:r>
      <w:r w:rsidR="00973B0F" w:rsidRPr="001F6728">
        <w:t>, remain 2m apart</w:t>
      </w:r>
      <w:r w:rsidRPr="001F6728">
        <w:t xml:space="preserve"> and avoid </w:t>
      </w:r>
      <w:r w:rsidR="00973B0F" w:rsidRPr="001F6728">
        <w:t>intermingling with other individuals or groups</w:t>
      </w:r>
    </w:p>
    <w:p w14:paraId="627F844C" w14:textId="03BAC7F0" w:rsidR="00650C01" w:rsidRPr="001F6728" w:rsidRDefault="00650C01" w:rsidP="001F6728">
      <w:pPr>
        <w:pStyle w:val="ListParagraph"/>
        <w:numPr>
          <w:ilvl w:val="0"/>
          <w:numId w:val="18"/>
        </w:numPr>
        <w:jc w:val="both"/>
      </w:pPr>
      <w:r w:rsidRPr="001F6728">
        <w:t xml:space="preserve">Signage should be in place </w:t>
      </w:r>
      <w:r w:rsidR="00771260" w:rsidRPr="001F6728">
        <w:t>to remind spectators to practice and maintain social distancing</w:t>
      </w:r>
    </w:p>
    <w:p w14:paraId="17D1727F" w14:textId="0FE038E6" w:rsidR="00D6239C" w:rsidRPr="001F6728" w:rsidRDefault="00D6239C" w:rsidP="001F6728">
      <w:pPr>
        <w:pStyle w:val="ListParagraph"/>
        <w:numPr>
          <w:ilvl w:val="0"/>
          <w:numId w:val="18"/>
        </w:numPr>
        <w:jc w:val="both"/>
      </w:pPr>
      <w:r w:rsidRPr="001F6728">
        <w:t xml:space="preserve">Consideration </w:t>
      </w:r>
      <w:r w:rsidR="00973B0F" w:rsidRPr="001F6728">
        <w:t>should</w:t>
      </w:r>
      <w:r w:rsidRPr="001F6728">
        <w:t xml:space="preserve"> be given to</w:t>
      </w:r>
      <w:r w:rsidR="00973B0F" w:rsidRPr="001F6728">
        <w:t xml:space="preserve"> the</w:t>
      </w:r>
      <w:r w:rsidRPr="001F6728">
        <w:t xml:space="preserve"> ingress and egress of patrons particularly when there is more than one game taking place</w:t>
      </w:r>
      <w:r w:rsidR="00771260" w:rsidRPr="001F6728">
        <w:t xml:space="preserve">. Where possible </w:t>
      </w:r>
      <w:r w:rsidR="00FB3540" w:rsidRPr="001F6728">
        <w:t>use</w:t>
      </w:r>
      <w:r w:rsidR="00771260" w:rsidRPr="001F6728">
        <w:t xml:space="preserve"> separate entrance and exit points to reduce crossflow of spectators and help maintain safe distancing</w:t>
      </w:r>
      <w:r w:rsidR="00FB3540" w:rsidRPr="001F6728">
        <w:t xml:space="preserve"> or if entry/exit point is the same divide with a barrier to create a two-way system</w:t>
      </w:r>
    </w:p>
    <w:p w14:paraId="093295A0" w14:textId="62779371" w:rsidR="00D6239C" w:rsidRPr="001F6728" w:rsidRDefault="00D6239C" w:rsidP="001F6728">
      <w:pPr>
        <w:pStyle w:val="ListParagraph"/>
        <w:numPr>
          <w:ilvl w:val="0"/>
          <w:numId w:val="18"/>
        </w:numPr>
        <w:jc w:val="both"/>
      </w:pPr>
      <w:r w:rsidRPr="001F6728">
        <w:t>Ensure there is adequate space at the entry poi</w:t>
      </w:r>
      <w:r w:rsidR="00A40172" w:rsidRPr="001F6728">
        <w:t>nt for social distance queueing</w:t>
      </w:r>
      <w:r w:rsidR="00FB3540" w:rsidRPr="001F6728">
        <w:t xml:space="preserve"> with adequate signage</w:t>
      </w:r>
      <w:r w:rsidR="001B4721">
        <w:t>, ground markings</w:t>
      </w:r>
      <w:r w:rsidR="00FB3540" w:rsidRPr="001F6728">
        <w:t xml:space="preserve"> and stewarding in place</w:t>
      </w:r>
    </w:p>
    <w:p w14:paraId="5A19D621" w14:textId="2D4AE036" w:rsidR="00172BE4" w:rsidRPr="001F6728" w:rsidRDefault="00172BE4" w:rsidP="001F6728">
      <w:pPr>
        <w:pStyle w:val="ListParagraph"/>
        <w:numPr>
          <w:ilvl w:val="0"/>
          <w:numId w:val="18"/>
        </w:numPr>
        <w:jc w:val="both"/>
      </w:pPr>
      <w:r w:rsidRPr="001F6728">
        <w:t>Before</w:t>
      </w:r>
      <w:r w:rsidR="00FB3540" w:rsidRPr="001F6728">
        <w:t>, between</w:t>
      </w:r>
      <w:r w:rsidRPr="001F6728">
        <w:t xml:space="preserve"> and after games it is essential </w:t>
      </w:r>
      <w:r w:rsidR="00FB3540" w:rsidRPr="001F6728">
        <w:t>that spectators</w:t>
      </w:r>
      <w:r w:rsidRPr="001F6728">
        <w:t xml:space="preserve"> do not congregate in groups in the vicinity of the grounds as social distancing and contact tracing measures will be compromised</w:t>
      </w:r>
      <w:r w:rsidR="00FB3540" w:rsidRPr="001F6728">
        <w:t xml:space="preserve"> and the potential risk of transmission higher</w:t>
      </w:r>
    </w:p>
    <w:p w14:paraId="4F031B2B" w14:textId="77777777" w:rsidR="00650C01" w:rsidRPr="001F6728" w:rsidRDefault="00650C01" w:rsidP="001F6728">
      <w:pPr>
        <w:pStyle w:val="NoSpacing"/>
      </w:pPr>
    </w:p>
    <w:p w14:paraId="0065ECF6" w14:textId="1B64BCB2" w:rsidR="009425F4" w:rsidRPr="001F6728" w:rsidRDefault="002B5263" w:rsidP="001F6728">
      <w:pPr>
        <w:pStyle w:val="NoSpacing"/>
        <w:rPr>
          <w:b/>
          <w:bCs/>
        </w:rPr>
      </w:pPr>
      <w:r w:rsidRPr="001F6728">
        <w:rPr>
          <w:b/>
          <w:bCs/>
        </w:rPr>
        <w:t>Contact Tracing</w:t>
      </w:r>
    </w:p>
    <w:p w14:paraId="6520784B" w14:textId="7FF9CA68" w:rsidR="009425F4" w:rsidRPr="001F6728" w:rsidRDefault="00FB3540" w:rsidP="001F6728">
      <w:pPr>
        <w:pStyle w:val="ListParagraph"/>
        <w:numPr>
          <w:ilvl w:val="0"/>
          <w:numId w:val="19"/>
        </w:numPr>
        <w:jc w:val="both"/>
      </w:pPr>
      <w:r w:rsidRPr="001F6728">
        <w:t xml:space="preserve">All practical measures should be taken to inform </w:t>
      </w:r>
      <w:r w:rsidR="00A40172" w:rsidRPr="001F6728">
        <w:t>spectator</w:t>
      </w:r>
      <w:r w:rsidRPr="001F6728">
        <w:t>s</w:t>
      </w:r>
      <w:r w:rsidR="009425F4" w:rsidRPr="001F6728">
        <w:t xml:space="preserve"> attending to restrict contact with individuals and groups outside their own household</w:t>
      </w:r>
      <w:r w:rsidRPr="001F6728">
        <w:t xml:space="preserve"> once inside the ground e.g. through public announ</w:t>
      </w:r>
      <w:r w:rsidR="003045AF" w:rsidRPr="001F6728">
        <w:t>c</w:t>
      </w:r>
      <w:r w:rsidRPr="001F6728">
        <w:t xml:space="preserve">ements, </w:t>
      </w:r>
      <w:proofErr w:type="gramStart"/>
      <w:r w:rsidRPr="001F6728">
        <w:t>signage</w:t>
      </w:r>
      <w:proofErr w:type="gramEnd"/>
      <w:r w:rsidRPr="001F6728">
        <w:t xml:space="preserve"> and stewards.</w:t>
      </w:r>
    </w:p>
    <w:p w14:paraId="44EF1810" w14:textId="1E4A1E53" w:rsidR="009425F4" w:rsidRPr="001F6728" w:rsidRDefault="00D6239C" w:rsidP="001F6728">
      <w:pPr>
        <w:pStyle w:val="ListParagraph"/>
        <w:numPr>
          <w:ilvl w:val="0"/>
          <w:numId w:val="19"/>
        </w:numPr>
        <w:jc w:val="both"/>
      </w:pPr>
      <w:r w:rsidRPr="001F6728">
        <w:t>Ground management will be responsible for</w:t>
      </w:r>
      <w:r w:rsidR="00560139">
        <w:t xml:space="preserve"> the</w:t>
      </w:r>
      <w:r w:rsidRPr="001F6728">
        <w:t xml:space="preserve"> contact tracing records of staff,</w:t>
      </w:r>
      <w:r w:rsidR="00A40172" w:rsidRPr="001F6728">
        <w:t xml:space="preserve"> volunteers, </w:t>
      </w:r>
      <w:proofErr w:type="gramStart"/>
      <w:r w:rsidR="00A40172" w:rsidRPr="001F6728">
        <w:t>players</w:t>
      </w:r>
      <w:proofErr w:type="gramEnd"/>
      <w:r w:rsidR="001B4721">
        <w:t xml:space="preserve"> and </w:t>
      </w:r>
      <w:r w:rsidR="00A40172" w:rsidRPr="001F6728">
        <w:t>officials. Ground management are not responsible for the contract tracing records of</w:t>
      </w:r>
      <w:r w:rsidRPr="001F6728">
        <w:t xml:space="preserve"> spectators </w:t>
      </w:r>
    </w:p>
    <w:p w14:paraId="47002374" w14:textId="016CFA0C" w:rsidR="00D6239C" w:rsidRPr="001F6728" w:rsidRDefault="003045AF" w:rsidP="001F6728">
      <w:pPr>
        <w:pStyle w:val="ListParagraph"/>
        <w:numPr>
          <w:ilvl w:val="0"/>
          <w:numId w:val="19"/>
        </w:numPr>
        <w:jc w:val="both"/>
      </w:pPr>
      <w:r w:rsidRPr="001F6728">
        <w:t>All t</w:t>
      </w:r>
      <w:r w:rsidR="00D6239C" w:rsidRPr="001F6728">
        <w:t>hird</w:t>
      </w:r>
      <w:r w:rsidRPr="001F6728">
        <w:t>-</w:t>
      </w:r>
      <w:r w:rsidR="00D6239C" w:rsidRPr="001F6728">
        <w:t>party contractors and media must have their own contact tracing measures in place</w:t>
      </w:r>
      <w:r w:rsidRPr="001F6728">
        <w:t xml:space="preserve"> and avoid any close contact with spectators where possible</w:t>
      </w:r>
    </w:p>
    <w:p w14:paraId="3213C028" w14:textId="62C74F9C" w:rsidR="002B5263" w:rsidRDefault="002B5263" w:rsidP="001F6728">
      <w:pPr>
        <w:pStyle w:val="NoSpacing"/>
      </w:pPr>
    </w:p>
    <w:p w14:paraId="55D1F740" w14:textId="77777777" w:rsidR="0013129A" w:rsidRPr="001F6728" w:rsidRDefault="0013129A" w:rsidP="0013129A">
      <w:pPr>
        <w:pStyle w:val="NoSpacing"/>
        <w:jc w:val="both"/>
        <w:rPr>
          <w:b/>
          <w:bCs/>
        </w:rPr>
      </w:pPr>
      <w:r w:rsidRPr="001F6728">
        <w:rPr>
          <w:b/>
          <w:bCs/>
        </w:rPr>
        <w:t>Ticketing</w:t>
      </w:r>
    </w:p>
    <w:p w14:paraId="79116C82" w14:textId="591D5F3A" w:rsidR="0013129A" w:rsidRPr="001F6728" w:rsidRDefault="0013129A" w:rsidP="0013129A">
      <w:pPr>
        <w:pStyle w:val="ListParagraph"/>
        <w:numPr>
          <w:ilvl w:val="0"/>
          <w:numId w:val="22"/>
        </w:numPr>
        <w:jc w:val="both"/>
      </w:pPr>
      <w:r w:rsidRPr="001F6728">
        <w:t>For games with an expected attendance of 200 or more it is recommended that entry should be by pre-paid ticket only (to include spectators and non-spectators and complementary)</w:t>
      </w:r>
    </w:p>
    <w:p w14:paraId="2C7C9D0E" w14:textId="62B8ED75" w:rsidR="0013129A" w:rsidRPr="001F6728" w:rsidRDefault="0013129A" w:rsidP="0013129A">
      <w:pPr>
        <w:pStyle w:val="ListParagraph"/>
        <w:numPr>
          <w:ilvl w:val="0"/>
          <w:numId w:val="22"/>
        </w:numPr>
        <w:jc w:val="both"/>
      </w:pPr>
      <w:r w:rsidRPr="001F6728">
        <w:t xml:space="preserve">Tickets must be purchased in advance of the game </w:t>
      </w:r>
      <w:r w:rsidR="001B4721">
        <w:t xml:space="preserve">online </w:t>
      </w:r>
      <w:r w:rsidRPr="001F6728">
        <w:t xml:space="preserve">or at a location away from the ground entry point if on the day sales are necessary </w:t>
      </w:r>
    </w:p>
    <w:p w14:paraId="43A1F63B" w14:textId="77777777" w:rsidR="0013129A" w:rsidRPr="001F6728" w:rsidRDefault="0013129A" w:rsidP="0013129A">
      <w:pPr>
        <w:pStyle w:val="ListParagraph"/>
        <w:numPr>
          <w:ilvl w:val="0"/>
          <w:numId w:val="22"/>
        </w:numPr>
        <w:jc w:val="both"/>
      </w:pPr>
      <w:r w:rsidRPr="001F6728">
        <w:t>The ticket allocation for spectators must be determined from the maximum capacity of 500 minus the expected number of players, support staff, ground staff and volunteers, officials and all others present in a non-spectating capacity</w:t>
      </w:r>
    </w:p>
    <w:p w14:paraId="37700E99" w14:textId="558CE89F" w:rsidR="0013129A" w:rsidRPr="001F6728" w:rsidRDefault="0013129A" w:rsidP="0013129A">
      <w:pPr>
        <w:pStyle w:val="ListParagraph"/>
        <w:numPr>
          <w:ilvl w:val="0"/>
          <w:numId w:val="22"/>
        </w:numPr>
        <w:jc w:val="both"/>
      </w:pPr>
      <w:r w:rsidRPr="001F6728">
        <w:lastRenderedPageBreak/>
        <w:t>Key information should be available to prospective spectators before they purchase a ticket to ensure they understand the specific Covid-19 risks involved in match attendance</w:t>
      </w:r>
    </w:p>
    <w:p w14:paraId="0278228C" w14:textId="77777777" w:rsidR="0013129A" w:rsidRPr="001F6728" w:rsidRDefault="0013129A" w:rsidP="001F6728">
      <w:pPr>
        <w:pStyle w:val="NoSpacing"/>
      </w:pPr>
    </w:p>
    <w:p w14:paraId="792DF4AA" w14:textId="02A7C086" w:rsidR="00D6239C" w:rsidRPr="001F6728" w:rsidRDefault="002B5263" w:rsidP="001F6728">
      <w:pPr>
        <w:pStyle w:val="NoSpacing"/>
        <w:rPr>
          <w:b/>
          <w:bCs/>
        </w:rPr>
      </w:pPr>
      <w:r w:rsidRPr="001F6728">
        <w:rPr>
          <w:b/>
          <w:bCs/>
        </w:rPr>
        <w:t xml:space="preserve">Sanitation and Toilets </w:t>
      </w:r>
    </w:p>
    <w:p w14:paraId="4BC4BED7" w14:textId="3947208A" w:rsidR="00D6239C" w:rsidRPr="001F6728" w:rsidRDefault="00D6239C" w:rsidP="001F6728">
      <w:pPr>
        <w:pStyle w:val="NoSpacing"/>
        <w:numPr>
          <w:ilvl w:val="0"/>
          <w:numId w:val="21"/>
        </w:numPr>
        <w:jc w:val="both"/>
      </w:pPr>
      <w:r w:rsidRPr="001F6728">
        <w:t xml:space="preserve">Grounds must ensure that there are adequate </w:t>
      </w:r>
      <w:r w:rsidR="003045AF" w:rsidRPr="001F6728">
        <w:t xml:space="preserve">male and female </w:t>
      </w:r>
      <w:r w:rsidRPr="001F6728">
        <w:t>toilet facilities available</w:t>
      </w:r>
      <w:r w:rsidR="003045AF" w:rsidRPr="001F6728">
        <w:t xml:space="preserve"> </w:t>
      </w:r>
      <w:r w:rsidR="006B2758" w:rsidRPr="001F6728">
        <w:t xml:space="preserve">for the expected attendance </w:t>
      </w:r>
    </w:p>
    <w:p w14:paraId="678787AF" w14:textId="3AB87962" w:rsidR="009F57D4" w:rsidRPr="001F6728" w:rsidRDefault="006B2758" w:rsidP="001F6728">
      <w:pPr>
        <w:pStyle w:val="NoSpacing"/>
        <w:numPr>
          <w:ilvl w:val="0"/>
          <w:numId w:val="21"/>
        </w:numPr>
        <w:jc w:val="both"/>
      </w:pPr>
      <w:r w:rsidRPr="001F6728">
        <w:t>Ensure toilets are well ventilated and there is a robust documented c</w:t>
      </w:r>
      <w:r w:rsidR="009F57D4" w:rsidRPr="001F6728">
        <w:t>leaning regime in place</w:t>
      </w:r>
    </w:p>
    <w:p w14:paraId="1BBC0C64" w14:textId="60FD0EE3" w:rsidR="002B5263" w:rsidRPr="001F6728" w:rsidRDefault="00D6239C" w:rsidP="001F6728">
      <w:pPr>
        <w:pStyle w:val="NoSpacing"/>
        <w:numPr>
          <w:ilvl w:val="0"/>
          <w:numId w:val="21"/>
        </w:numPr>
        <w:jc w:val="both"/>
      </w:pPr>
      <w:r w:rsidRPr="001F6728">
        <w:t xml:space="preserve">Hand sanitiser stations </w:t>
      </w:r>
      <w:r w:rsidR="00B1416E" w:rsidRPr="001F6728">
        <w:t>should</w:t>
      </w:r>
      <w:r w:rsidR="006B2758" w:rsidRPr="001F6728">
        <w:t xml:space="preserve"> be located at entry point</w:t>
      </w:r>
      <w:r w:rsidR="00B1416E" w:rsidRPr="001F6728">
        <w:t>s</w:t>
      </w:r>
      <w:r w:rsidR="006B2758" w:rsidRPr="001F6728">
        <w:t xml:space="preserve"> and </w:t>
      </w:r>
      <w:r w:rsidR="0013129A">
        <w:t>at</w:t>
      </w:r>
      <w:r w:rsidR="006B2758" w:rsidRPr="001F6728">
        <w:t xml:space="preserve"> other key touchpoint</w:t>
      </w:r>
      <w:r w:rsidR="0013129A">
        <w:t xml:space="preserve"> areas</w:t>
      </w:r>
      <w:r w:rsidR="00C51799">
        <w:t xml:space="preserve"> where handwashing facilities are not avail</w:t>
      </w:r>
      <w:r w:rsidR="00EC1C31">
        <w:t>a</w:t>
      </w:r>
      <w:r w:rsidR="00C51799">
        <w:t>ble</w:t>
      </w:r>
    </w:p>
    <w:p w14:paraId="302F7ED2" w14:textId="77777777" w:rsidR="00EE65C7" w:rsidRPr="001F6728" w:rsidRDefault="00EE65C7" w:rsidP="00270D47">
      <w:pPr>
        <w:pStyle w:val="NormalWeb"/>
        <w:shd w:val="clear" w:color="auto" w:fill="FFFFFF"/>
        <w:jc w:val="both"/>
        <w:rPr>
          <w:color w:val="323130"/>
        </w:rPr>
      </w:pPr>
    </w:p>
    <w:p w14:paraId="434053EF" w14:textId="07B8C894" w:rsidR="00A77E36" w:rsidRPr="001F6728" w:rsidRDefault="00C0477E" w:rsidP="00270D47">
      <w:pPr>
        <w:pStyle w:val="NormalWeb"/>
        <w:shd w:val="clear" w:color="auto" w:fill="FFFFFF"/>
        <w:jc w:val="both"/>
        <w:rPr>
          <w:b/>
          <w:bCs/>
          <w:color w:val="323130"/>
        </w:rPr>
      </w:pPr>
      <w:r w:rsidRPr="001F6728">
        <w:rPr>
          <w:b/>
          <w:bCs/>
          <w:color w:val="323130"/>
        </w:rPr>
        <w:t>Ground Staff</w:t>
      </w:r>
    </w:p>
    <w:p w14:paraId="3A15BD33" w14:textId="4A884B83" w:rsidR="00C0477E" w:rsidRPr="001F6728" w:rsidRDefault="00380EA7" w:rsidP="001F6728">
      <w:pPr>
        <w:pStyle w:val="NoSpacing"/>
        <w:numPr>
          <w:ilvl w:val="0"/>
          <w:numId w:val="23"/>
        </w:numPr>
        <w:jc w:val="both"/>
      </w:pPr>
      <w:r w:rsidRPr="00D50363">
        <w:t>A</w:t>
      </w:r>
      <w:r w:rsidR="00C0477E" w:rsidRPr="00D50363">
        <w:t xml:space="preserve">ll players, officials, </w:t>
      </w:r>
      <w:proofErr w:type="gramStart"/>
      <w:r w:rsidR="00C0477E" w:rsidRPr="00D50363">
        <w:t>staff</w:t>
      </w:r>
      <w:proofErr w:type="gramEnd"/>
      <w:r w:rsidR="00C0477E" w:rsidRPr="00D50363">
        <w:t xml:space="preserve"> and volunteers</w:t>
      </w:r>
      <w:r w:rsidRPr="00D50363">
        <w:t xml:space="preserve"> must</w:t>
      </w:r>
      <w:r w:rsidR="00C0477E" w:rsidRPr="00D50363">
        <w:t xml:space="preserve"> have completed </w:t>
      </w:r>
      <w:r w:rsidR="00F874B0">
        <w:t>online Health</w:t>
      </w:r>
      <w:r w:rsidR="00D50363" w:rsidRPr="00D50363">
        <w:t xml:space="preserve"> </w:t>
      </w:r>
      <w:r w:rsidR="00F874B0">
        <w:t>Q</w:t>
      </w:r>
      <w:r w:rsidR="00C0477E" w:rsidRPr="00D50363">
        <w:t xml:space="preserve">uestionnaire and online </w:t>
      </w:r>
      <w:r w:rsidR="00C0477E" w:rsidRPr="001F6728">
        <w:t>training</w:t>
      </w:r>
    </w:p>
    <w:p w14:paraId="0A98FC22" w14:textId="4C0D12D6" w:rsidR="00C0477E" w:rsidRDefault="00380EA7" w:rsidP="001F6728">
      <w:pPr>
        <w:pStyle w:val="NoSpacing"/>
        <w:numPr>
          <w:ilvl w:val="0"/>
          <w:numId w:val="23"/>
        </w:numPr>
        <w:jc w:val="both"/>
      </w:pPr>
      <w:r w:rsidRPr="001F6728">
        <w:t>Clubs should</w:t>
      </w:r>
      <w:r w:rsidR="00100CC6" w:rsidRPr="001F6728">
        <w:t xml:space="preserve"> </w:t>
      </w:r>
      <w:r w:rsidR="003045AF" w:rsidRPr="001F6728">
        <w:t>designat</w:t>
      </w:r>
      <w:r w:rsidR="00995E9E">
        <w:t>e</w:t>
      </w:r>
      <w:r w:rsidR="003045AF" w:rsidRPr="001F6728">
        <w:t xml:space="preserve"> a competent individual to ensure there is compliance with all rele</w:t>
      </w:r>
      <w:r w:rsidR="00100CC6" w:rsidRPr="001F6728">
        <w:t>v</w:t>
      </w:r>
      <w:r w:rsidR="003045AF" w:rsidRPr="001F6728">
        <w:t>ant Covid-19 guidance</w:t>
      </w:r>
      <w:r w:rsidR="00995E9E">
        <w:t xml:space="preserve"> (someone who can dedicate sufficient time to the role)</w:t>
      </w:r>
    </w:p>
    <w:p w14:paraId="53088BD0" w14:textId="41349F0D" w:rsidR="00D50363" w:rsidRPr="00D50363" w:rsidRDefault="00D50363" w:rsidP="00D50363">
      <w:pPr>
        <w:pStyle w:val="NormalWeb"/>
        <w:numPr>
          <w:ilvl w:val="0"/>
          <w:numId w:val="23"/>
        </w:numPr>
        <w:shd w:val="clear" w:color="auto" w:fill="FFFFFF"/>
        <w:jc w:val="both"/>
      </w:pPr>
      <w:r w:rsidRPr="00D50363">
        <w:t>Appropriate stewarding arrangements (based on risk assessment) should be put in place</w:t>
      </w:r>
    </w:p>
    <w:p w14:paraId="05F4C6B6" w14:textId="77777777" w:rsidR="002B5263" w:rsidRPr="001F6728" w:rsidRDefault="002B5263" w:rsidP="001F6728">
      <w:pPr>
        <w:pStyle w:val="NoSpacing"/>
      </w:pPr>
    </w:p>
    <w:p w14:paraId="04B1C742" w14:textId="5682DBC9" w:rsidR="002B5263" w:rsidRPr="001F6728" w:rsidRDefault="00E01F18" w:rsidP="001F6728">
      <w:pPr>
        <w:pStyle w:val="NoSpacing"/>
        <w:rPr>
          <w:b/>
          <w:bCs/>
        </w:rPr>
      </w:pPr>
      <w:r w:rsidRPr="001F6728">
        <w:rPr>
          <w:b/>
          <w:bCs/>
        </w:rPr>
        <w:t>Medical Protocols</w:t>
      </w:r>
    </w:p>
    <w:p w14:paraId="75368F46" w14:textId="22226C8D" w:rsidR="00E01F18" w:rsidRPr="001F6728" w:rsidRDefault="00E01F18" w:rsidP="001F6728">
      <w:pPr>
        <w:pStyle w:val="ListParagraph"/>
        <w:numPr>
          <w:ilvl w:val="0"/>
          <w:numId w:val="24"/>
        </w:numPr>
        <w:jc w:val="both"/>
      </w:pPr>
      <w:r w:rsidRPr="001F6728">
        <w:t xml:space="preserve">Should any patron present </w:t>
      </w:r>
      <w:r w:rsidR="00100CC6" w:rsidRPr="001F6728">
        <w:t xml:space="preserve">to staff or stewards </w:t>
      </w:r>
      <w:r w:rsidRPr="001F6728">
        <w:t xml:space="preserve">with </w:t>
      </w:r>
      <w:r w:rsidR="00100CC6" w:rsidRPr="001F6728">
        <w:t xml:space="preserve">any </w:t>
      </w:r>
      <w:r w:rsidRPr="001F6728">
        <w:t>symptoms</w:t>
      </w:r>
      <w:r w:rsidR="00100CC6" w:rsidRPr="001F6728">
        <w:t xml:space="preserve"> of Covid-19</w:t>
      </w:r>
      <w:r w:rsidRPr="001F6728">
        <w:t xml:space="preserve"> either before entering or whilst in the ground they should be advised to go home immediately and contact their GP</w:t>
      </w:r>
    </w:p>
    <w:p w14:paraId="086A9882" w14:textId="3780A755" w:rsidR="00E01F18" w:rsidRPr="003008B1" w:rsidRDefault="00E01F18" w:rsidP="001F6728">
      <w:pPr>
        <w:pStyle w:val="ListParagraph"/>
        <w:numPr>
          <w:ilvl w:val="0"/>
          <w:numId w:val="24"/>
        </w:numPr>
        <w:jc w:val="both"/>
      </w:pPr>
      <w:r w:rsidRPr="001F6728">
        <w:t xml:space="preserve">In the unlikely event that a patron presenting with </w:t>
      </w:r>
      <w:r w:rsidR="00380EA7" w:rsidRPr="001F6728">
        <w:t>symptom</w:t>
      </w:r>
      <w:r w:rsidRPr="001F6728">
        <w:t>s is not in a position to go home</w:t>
      </w:r>
      <w:r w:rsidR="00380EA7" w:rsidRPr="001F6728">
        <w:t>, grounds should</w:t>
      </w:r>
      <w:r w:rsidRPr="001F6728">
        <w:t xml:space="preserve"> ensure there is a room available for that person to isolate whilst waiting on the HSE</w:t>
      </w:r>
      <w:r w:rsidR="00C75558">
        <w:rPr>
          <w:color w:val="323130"/>
        </w:rPr>
        <w:t>/</w:t>
      </w:r>
      <w:r w:rsidR="00C75558" w:rsidRPr="003008B1">
        <w:t>Department of Health and Social Services</w:t>
      </w:r>
      <w:r w:rsidR="00100CC6" w:rsidRPr="003008B1">
        <w:t xml:space="preserve"> to respond</w:t>
      </w:r>
    </w:p>
    <w:p w14:paraId="45311E3C" w14:textId="34D3FC35" w:rsidR="00E01F18" w:rsidRPr="001F6728" w:rsidRDefault="00E01F18" w:rsidP="001F6728">
      <w:pPr>
        <w:pStyle w:val="NoSpacing"/>
      </w:pPr>
    </w:p>
    <w:p w14:paraId="02AC762E" w14:textId="77777777" w:rsidR="00100CC6" w:rsidRPr="001F6728" w:rsidRDefault="00100CC6" w:rsidP="001F6728">
      <w:pPr>
        <w:pStyle w:val="NoSpacing"/>
        <w:rPr>
          <w:b/>
          <w:bCs/>
        </w:rPr>
      </w:pPr>
      <w:r w:rsidRPr="001F6728">
        <w:rPr>
          <w:b/>
          <w:bCs/>
        </w:rPr>
        <w:t>Ancillary Activity</w:t>
      </w:r>
    </w:p>
    <w:p w14:paraId="15EED577" w14:textId="004517A4" w:rsidR="00100CC6" w:rsidRDefault="00100CC6" w:rsidP="001F6728">
      <w:pPr>
        <w:pStyle w:val="ListParagraph"/>
        <w:numPr>
          <w:ilvl w:val="0"/>
          <w:numId w:val="25"/>
        </w:numPr>
        <w:jc w:val="both"/>
      </w:pPr>
      <w:r w:rsidRPr="001F6728">
        <w:t>Consideration should only be given to the operation of catering, merchandising and programme concessions if suitable controls are in place to minimise the risk to staff and spectators as per Covid-19 specific risk assessment</w:t>
      </w:r>
    </w:p>
    <w:p w14:paraId="6C4273E4" w14:textId="3B0AF30B" w:rsidR="00F77E46" w:rsidRPr="001F6728" w:rsidRDefault="00874728" w:rsidP="00874728">
      <w:pPr>
        <w:pStyle w:val="ListParagraph"/>
        <w:numPr>
          <w:ilvl w:val="0"/>
          <w:numId w:val="25"/>
        </w:numPr>
        <w:jc w:val="both"/>
      </w:pPr>
      <w:r>
        <w:t>For matches that are</w:t>
      </w:r>
      <w:r w:rsidR="00F77E46" w:rsidRPr="001F6728">
        <w:t xml:space="preserve"> broadcast on TV or online </w:t>
      </w:r>
      <w:r>
        <w:t xml:space="preserve">ensure that </w:t>
      </w:r>
      <w:r w:rsidR="00F77E46" w:rsidRPr="001F6728">
        <w:t>TV crews</w:t>
      </w:r>
      <w:r>
        <w:t xml:space="preserve"> </w:t>
      </w:r>
      <w:r w:rsidR="00F77E46" w:rsidRPr="001F6728">
        <w:t>complete their own site specific Covid-19 risk assessment</w:t>
      </w:r>
      <w:r>
        <w:t xml:space="preserve"> </w:t>
      </w:r>
    </w:p>
    <w:p w14:paraId="609D4B48" w14:textId="77777777" w:rsidR="00995E9E" w:rsidRDefault="00995E9E" w:rsidP="001F6728">
      <w:pPr>
        <w:pStyle w:val="NoSpacing"/>
        <w:jc w:val="both"/>
        <w:rPr>
          <w:b/>
          <w:bCs/>
          <w:i/>
          <w:iCs/>
          <w:color w:val="323130"/>
        </w:rPr>
      </w:pPr>
    </w:p>
    <w:p w14:paraId="129BDF6E" w14:textId="53B0ED6C" w:rsidR="005321B9" w:rsidRDefault="00362C15" w:rsidP="001F6728">
      <w:pPr>
        <w:pStyle w:val="NoSpacing"/>
        <w:jc w:val="both"/>
        <w:rPr>
          <w:b/>
          <w:bCs/>
          <w:i/>
          <w:iCs/>
          <w:color w:val="323130"/>
        </w:rPr>
      </w:pPr>
      <w:r>
        <w:rPr>
          <w:b/>
          <w:bCs/>
          <w:i/>
          <w:iCs/>
          <w:color w:val="323130"/>
        </w:rPr>
        <w:t>Note</w:t>
      </w:r>
      <w:r w:rsidR="00995E9E">
        <w:rPr>
          <w:b/>
          <w:bCs/>
          <w:i/>
          <w:iCs/>
          <w:color w:val="323130"/>
        </w:rPr>
        <w:t xml:space="preserve"> on Fu</w:t>
      </w:r>
      <w:r w:rsidR="00C6656F">
        <w:rPr>
          <w:b/>
          <w:bCs/>
          <w:i/>
          <w:iCs/>
          <w:color w:val="323130"/>
        </w:rPr>
        <w:t>tu</w:t>
      </w:r>
      <w:r w:rsidR="00995E9E">
        <w:rPr>
          <w:b/>
          <w:bCs/>
          <w:i/>
          <w:iCs/>
          <w:color w:val="323130"/>
        </w:rPr>
        <w:t>r</w:t>
      </w:r>
      <w:r w:rsidR="00C6656F">
        <w:rPr>
          <w:b/>
          <w:bCs/>
          <w:i/>
          <w:iCs/>
          <w:color w:val="323130"/>
        </w:rPr>
        <w:t>e</w:t>
      </w:r>
      <w:r w:rsidR="00995E9E">
        <w:rPr>
          <w:b/>
          <w:bCs/>
          <w:i/>
          <w:iCs/>
          <w:color w:val="323130"/>
        </w:rPr>
        <w:t xml:space="preserve"> Guidance</w:t>
      </w:r>
      <w:r>
        <w:rPr>
          <w:b/>
          <w:bCs/>
          <w:i/>
          <w:iCs/>
          <w:color w:val="323130"/>
        </w:rPr>
        <w:t xml:space="preserve">: </w:t>
      </w:r>
    </w:p>
    <w:p w14:paraId="34C28054" w14:textId="6ED02050" w:rsidR="002C4C99" w:rsidRPr="00995E9E" w:rsidRDefault="002C4C99" w:rsidP="002C4C99">
      <w:pPr>
        <w:pStyle w:val="NormalWeb"/>
        <w:shd w:val="clear" w:color="auto" w:fill="FFFFFF"/>
        <w:jc w:val="both"/>
        <w:rPr>
          <w:i/>
          <w:iCs/>
          <w:color w:val="323130"/>
        </w:rPr>
      </w:pPr>
      <w:r w:rsidRPr="00995E9E">
        <w:rPr>
          <w:i/>
          <w:iCs/>
          <w:color w:val="323130"/>
        </w:rPr>
        <w:t xml:space="preserve">Draft Guidance is being developed by the Sports Grounds Safety Authority (SGSA), the recognised lead body for safety in sports grounds in the world.  This guidance will be available to Governing Bodies of Sport and Venue Operators on how to prepare venues for the return of spectators to sport.  Whilst the guidance specifically relates to the return of elite sport the methods being developed for the calculation of capacities, ticketing proposals and control measures will be assessed by the GAA </w:t>
      </w:r>
      <w:r w:rsidR="00730E36">
        <w:rPr>
          <w:i/>
          <w:iCs/>
          <w:color w:val="323130"/>
        </w:rPr>
        <w:t xml:space="preserve">and the Camogie </w:t>
      </w:r>
      <w:proofErr w:type="gramStart"/>
      <w:r w:rsidR="00730E36">
        <w:rPr>
          <w:i/>
          <w:iCs/>
          <w:color w:val="323130"/>
        </w:rPr>
        <w:t>Association, and</w:t>
      </w:r>
      <w:proofErr w:type="gramEnd"/>
      <w:r w:rsidRPr="00995E9E">
        <w:rPr>
          <w:i/>
          <w:iCs/>
          <w:color w:val="323130"/>
        </w:rPr>
        <w:t xml:space="preserve"> used in further updates to this guidance.  In addition, any future Government guidance on numbers relating to mass gatherings will also be instructive in providing updated information.</w:t>
      </w:r>
    </w:p>
    <w:p w14:paraId="518EB9DC" w14:textId="6B7D020A" w:rsidR="00ED63B8" w:rsidRDefault="00ED63B8" w:rsidP="001F6728">
      <w:pPr>
        <w:pStyle w:val="NoSpacing"/>
        <w:jc w:val="both"/>
        <w:rPr>
          <w:b/>
          <w:bCs/>
          <w:i/>
          <w:iCs/>
          <w:color w:val="323130"/>
        </w:rPr>
      </w:pPr>
    </w:p>
    <w:p w14:paraId="35C420A9" w14:textId="4025C3F1" w:rsidR="00ED63B8" w:rsidRDefault="00ED63B8" w:rsidP="001F6728">
      <w:pPr>
        <w:pStyle w:val="NoSpacing"/>
        <w:jc w:val="both"/>
        <w:rPr>
          <w:b/>
          <w:bCs/>
          <w:i/>
          <w:iCs/>
          <w:color w:val="323130"/>
        </w:rPr>
      </w:pPr>
    </w:p>
    <w:p w14:paraId="6D63B89A" w14:textId="25ADE3C2" w:rsidR="00E536D2" w:rsidRDefault="00E536D2" w:rsidP="001F6728">
      <w:pPr>
        <w:pStyle w:val="NoSpacing"/>
        <w:jc w:val="both"/>
        <w:rPr>
          <w:b/>
          <w:bCs/>
          <w:i/>
          <w:iCs/>
          <w:color w:val="323130"/>
        </w:rPr>
      </w:pPr>
    </w:p>
    <w:p w14:paraId="75F6A030" w14:textId="77777777" w:rsidR="009C29F4" w:rsidRDefault="009C29F4" w:rsidP="00730E36">
      <w:pPr>
        <w:pStyle w:val="NoSpacing"/>
        <w:jc w:val="both"/>
      </w:pPr>
    </w:p>
    <w:sectPr w:rsidR="009C29F4">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73A5E" w14:textId="77777777" w:rsidR="0011315A" w:rsidRDefault="0011315A" w:rsidP="00546A86">
      <w:pPr>
        <w:spacing w:after="0" w:line="240" w:lineRule="auto"/>
      </w:pPr>
      <w:r>
        <w:separator/>
      </w:r>
    </w:p>
  </w:endnote>
  <w:endnote w:type="continuationSeparator" w:id="0">
    <w:p w14:paraId="0B2BC597" w14:textId="77777777" w:rsidR="0011315A" w:rsidRDefault="0011315A" w:rsidP="00546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100E3" w14:textId="237DA2A2" w:rsidR="006954C1" w:rsidRPr="006954C1" w:rsidRDefault="006954C1" w:rsidP="006954C1">
    <w:pPr>
      <w:pStyle w:val="NormalWeb"/>
      <w:shd w:val="clear" w:color="auto" w:fill="FFFFFF"/>
      <w:rPr>
        <w:i/>
        <w:iCs/>
        <w:color w:val="323130"/>
        <w:sz w:val="20"/>
        <w:szCs w:val="20"/>
      </w:rPr>
    </w:pPr>
    <w:r w:rsidRPr="006954C1">
      <w:rPr>
        <w:i/>
        <w:iCs/>
        <w:color w:val="323130"/>
        <w:sz w:val="20"/>
        <w:szCs w:val="20"/>
      </w:rPr>
      <w:t>Guidelines on Return of Spectators to Camogie Club Games</w:t>
    </w:r>
    <w:r>
      <w:rPr>
        <w:i/>
        <w:iCs/>
        <w:color w:val="323130"/>
        <w:sz w:val="20"/>
        <w:szCs w:val="20"/>
      </w:rPr>
      <w:t xml:space="preserve"> 15.07.2020</w:t>
    </w:r>
  </w:p>
  <w:p w14:paraId="7138D638" w14:textId="77777777" w:rsidR="00546A86" w:rsidRDefault="00546A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CD0113" w14:textId="77777777" w:rsidR="0011315A" w:rsidRDefault="0011315A" w:rsidP="00546A86">
      <w:pPr>
        <w:spacing w:after="0" w:line="240" w:lineRule="auto"/>
      </w:pPr>
      <w:r>
        <w:separator/>
      </w:r>
    </w:p>
  </w:footnote>
  <w:footnote w:type="continuationSeparator" w:id="0">
    <w:p w14:paraId="53B18396" w14:textId="77777777" w:rsidR="0011315A" w:rsidRDefault="0011315A" w:rsidP="00546A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62F4B"/>
    <w:multiLevelType w:val="hybridMultilevel"/>
    <w:tmpl w:val="F8883362"/>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DAD5DAC"/>
    <w:multiLevelType w:val="multilevel"/>
    <w:tmpl w:val="3F46E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F39BA"/>
    <w:multiLevelType w:val="hybridMultilevel"/>
    <w:tmpl w:val="9112E70C"/>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1ACC4C0A"/>
    <w:multiLevelType w:val="hybridMultilevel"/>
    <w:tmpl w:val="BF8E4E4C"/>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1BA70C4B"/>
    <w:multiLevelType w:val="hybridMultilevel"/>
    <w:tmpl w:val="8DB4B37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C786F15"/>
    <w:multiLevelType w:val="hybridMultilevel"/>
    <w:tmpl w:val="70B2FF5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4741F21"/>
    <w:multiLevelType w:val="hybridMultilevel"/>
    <w:tmpl w:val="D280FB7C"/>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284E7377"/>
    <w:multiLevelType w:val="hybridMultilevel"/>
    <w:tmpl w:val="C12AF520"/>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2AB3400E"/>
    <w:multiLevelType w:val="hybridMultilevel"/>
    <w:tmpl w:val="ED00BAEE"/>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2FC018AD"/>
    <w:multiLevelType w:val="hybridMultilevel"/>
    <w:tmpl w:val="5AE8F388"/>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32CE562F"/>
    <w:multiLevelType w:val="hybridMultilevel"/>
    <w:tmpl w:val="31ACFC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3145399"/>
    <w:multiLevelType w:val="hybridMultilevel"/>
    <w:tmpl w:val="B02CFA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5873226"/>
    <w:multiLevelType w:val="hybridMultilevel"/>
    <w:tmpl w:val="271E32B0"/>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41191127"/>
    <w:multiLevelType w:val="hybridMultilevel"/>
    <w:tmpl w:val="6BE01254"/>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461257F0"/>
    <w:multiLevelType w:val="hybridMultilevel"/>
    <w:tmpl w:val="CB84446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5" w15:restartNumberingAfterBreak="0">
    <w:nsid w:val="4B3B4A7B"/>
    <w:multiLevelType w:val="hybridMultilevel"/>
    <w:tmpl w:val="608A0F0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DF869F0"/>
    <w:multiLevelType w:val="hybridMultilevel"/>
    <w:tmpl w:val="D33C418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3035F31"/>
    <w:multiLevelType w:val="hybridMultilevel"/>
    <w:tmpl w:val="528C449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6B51659"/>
    <w:multiLevelType w:val="hybridMultilevel"/>
    <w:tmpl w:val="F5C65F5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8DB1A98"/>
    <w:multiLevelType w:val="hybridMultilevel"/>
    <w:tmpl w:val="BA943F92"/>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66F9229A"/>
    <w:multiLevelType w:val="hybridMultilevel"/>
    <w:tmpl w:val="59FC8054"/>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6A6332E7"/>
    <w:multiLevelType w:val="hybridMultilevel"/>
    <w:tmpl w:val="0D4EA76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C40119F"/>
    <w:multiLevelType w:val="hybridMultilevel"/>
    <w:tmpl w:val="8914308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DA8122A"/>
    <w:multiLevelType w:val="hybridMultilevel"/>
    <w:tmpl w:val="FFB2DE9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3D578A1"/>
    <w:multiLevelType w:val="hybridMultilevel"/>
    <w:tmpl w:val="594C40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85D572B"/>
    <w:multiLevelType w:val="hybridMultilevel"/>
    <w:tmpl w:val="962A2E3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3"/>
  </w:num>
  <w:num w:numId="2">
    <w:abstractNumId w:val="4"/>
  </w:num>
  <w:num w:numId="3">
    <w:abstractNumId w:val="17"/>
  </w:num>
  <w:num w:numId="4">
    <w:abstractNumId w:val="25"/>
  </w:num>
  <w:num w:numId="5">
    <w:abstractNumId w:val="5"/>
  </w:num>
  <w:num w:numId="6">
    <w:abstractNumId w:val="21"/>
  </w:num>
  <w:num w:numId="7">
    <w:abstractNumId w:val="16"/>
  </w:num>
  <w:num w:numId="8">
    <w:abstractNumId w:val="22"/>
  </w:num>
  <w:num w:numId="9">
    <w:abstractNumId w:val="11"/>
  </w:num>
  <w:num w:numId="10">
    <w:abstractNumId w:val="18"/>
  </w:num>
  <w:num w:numId="11">
    <w:abstractNumId w:val="14"/>
  </w:num>
  <w:num w:numId="12">
    <w:abstractNumId w:val="1"/>
  </w:num>
  <w:num w:numId="13">
    <w:abstractNumId w:val="15"/>
  </w:num>
  <w:num w:numId="14">
    <w:abstractNumId w:val="24"/>
  </w:num>
  <w:num w:numId="15">
    <w:abstractNumId w:val="10"/>
  </w:num>
  <w:num w:numId="16">
    <w:abstractNumId w:val="19"/>
  </w:num>
  <w:num w:numId="17">
    <w:abstractNumId w:val="8"/>
  </w:num>
  <w:num w:numId="18">
    <w:abstractNumId w:val="6"/>
  </w:num>
  <w:num w:numId="19">
    <w:abstractNumId w:val="12"/>
  </w:num>
  <w:num w:numId="20">
    <w:abstractNumId w:val="3"/>
  </w:num>
  <w:num w:numId="21">
    <w:abstractNumId w:val="0"/>
  </w:num>
  <w:num w:numId="22">
    <w:abstractNumId w:val="2"/>
  </w:num>
  <w:num w:numId="23">
    <w:abstractNumId w:val="20"/>
  </w:num>
  <w:num w:numId="24">
    <w:abstractNumId w:val="13"/>
  </w:num>
  <w:num w:numId="25">
    <w:abstractNumId w:val="9"/>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263"/>
    <w:rsid w:val="000117E2"/>
    <w:rsid w:val="00094A50"/>
    <w:rsid w:val="00100CC6"/>
    <w:rsid w:val="0011315A"/>
    <w:rsid w:val="00127FC1"/>
    <w:rsid w:val="0013129A"/>
    <w:rsid w:val="00167332"/>
    <w:rsid w:val="00172BE4"/>
    <w:rsid w:val="00176355"/>
    <w:rsid w:val="001A2F29"/>
    <w:rsid w:val="001A7823"/>
    <w:rsid w:val="001B4721"/>
    <w:rsid w:val="001C6342"/>
    <w:rsid w:val="001F6728"/>
    <w:rsid w:val="0025116F"/>
    <w:rsid w:val="00270D47"/>
    <w:rsid w:val="00273A86"/>
    <w:rsid w:val="002875FB"/>
    <w:rsid w:val="002A0DA4"/>
    <w:rsid w:val="002B5263"/>
    <w:rsid w:val="002C4C99"/>
    <w:rsid w:val="003008B1"/>
    <w:rsid w:val="003045AF"/>
    <w:rsid w:val="00333922"/>
    <w:rsid w:val="00362C15"/>
    <w:rsid w:val="0037777B"/>
    <w:rsid w:val="00380EA7"/>
    <w:rsid w:val="00392324"/>
    <w:rsid w:val="00404957"/>
    <w:rsid w:val="0040779C"/>
    <w:rsid w:val="00417AEB"/>
    <w:rsid w:val="0044677F"/>
    <w:rsid w:val="004E4DDE"/>
    <w:rsid w:val="00512C03"/>
    <w:rsid w:val="005321B9"/>
    <w:rsid w:val="00546A86"/>
    <w:rsid w:val="00560139"/>
    <w:rsid w:val="005A5AAA"/>
    <w:rsid w:val="005C08B1"/>
    <w:rsid w:val="005E06E5"/>
    <w:rsid w:val="00650C01"/>
    <w:rsid w:val="006954C1"/>
    <w:rsid w:val="006A0A0D"/>
    <w:rsid w:val="006A66EB"/>
    <w:rsid w:val="006B2758"/>
    <w:rsid w:val="006B562B"/>
    <w:rsid w:val="00730E36"/>
    <w:rsid w:val="00771260"/>
    <w:rsid w:val="007E0A3B"/>
    <w:rsid w:val="007E120E"/>
    <w:rsid w:val="00836BE2"/>
    <w:rsid w:val="008627E5"/>
    <w:rsid w:val="00874728"/>
    <w:rsid w:val="00887DD7"/>
    <w:rsid w:val="008C2CBB"/>
    <w:rsid w:val="008C6EA3"/>
    <w:rsid w:val="008C7EE1"/>
    <w:rsid w:val="008D70AD"/>
    <w:rsid w:val="0092261F"/>
    <w:rsid w:val="009425F4"/>
    <w:rsid w:val="00946E37"/>
    <w:rsid w:val="00973B0F"/>
    <w:rsid w:val="00982ACE"/>
    <w:rsid w:val="00983F03"/>
    <w:rsid w:val="009866EC"/>
    <w:rsid w:val="00995E9E"/>
    <w:rsid w:val="009C29F4"/>
    <w:rsid w:val="009D2BD5"/>
    <w:rsid w:val="009F57D4"/>
    <w:rsid w:val="00A14E2E"/>
    <w:rsid w:val="00A33FE1"/>
    <w:rsid w:val="00A40172"/>
    <w:rsid w:val="00A77E36"/>
    <w:rsid w:val="00AE542C"/>
    <w:rsid w:val="00AF43E5"/>
    <w:rsid w:val="00AF64CD"/>
    <w:rsid w:val="00B1416E"/>
    <w:rsid w:val="00C0477E"/>
    <w:rsid w:val="00C51799"/>
    <w:rsid w:val="00C518C9"/>
    <w:rsid w:val="00C56DAC"/>
    <w:rsid w:val="00C6656F"/>
    <w:rsid w:val="00C75558"/>
    <w:rsid w:val="00C87459"/>
    <w:rsid w:val="00D245ED"/>
    <w:rsid w:val="00D50363"/>
    <w:rsid w:val="00D6239C"/>
    <w:rsid w:val="00DB37C3"/>
    <w:rsid w:val="00DD39A1"/>
    <w:rsid w:val="00E01338"/>
    <w:rsid w:val="00E01F18"/>
    <w:rsid w:val="00E478ED"/>
    <w:rsid w:val="00E536D2"/>
    <w:rsid w:val="00EC1C31"/>
    <w:rsid w:val="00ED63B8"/>
    <w:rsid w:val="00EE65C7"/>
    <w:rsid w:val="00F07A5B"/>
    <w:rsid w:val="00F73666"/>
    <w:rsid w:val="00F77E46"/>
    <w:rsid w:val="00F874B0"/>
    <w:rsid w:val="00FB3540"/>
    <w:rsid w:val="00FB5D8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26FBE"/>
  <w15:chartTrackingRefBased/>
  <w15:docId w15:val="{6543BF12-DEB4-4DC2-8073-10475B27F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5263"/>
    <w:rPr>
      <w:color w:val="0000FF"/>
      <w:u w:val="single"/>
    </w:rPr>
  </w:style>
  <w:style w:type="paragraph" w:styleId="NormalWeb">
    <w:name w:val="Normal (Web)"/>
    <w:basedOn w:val="Normal"/>
    <w:uiPriority w:val="99"/>
    <w:unhideWhenUsed/>
    <w:rsid w:val="002B5263"/>
    <w:pPr>
      <w:spacing w:after="0" w:line="240" w:lineRule="auto"/>
    </w:pPr>
    <w:rPr>
      <w:rFonts w:ascii="Calibri" w:hAnsi="Calibri" w:cs="Calibri"/>
      <w:lang w:eastAsia="en-IE"/>
    </w:rPr>
  </w:style>
  <w:style w:type="paragraph" w:styleId="Header">
    <w:name w:val="header"/>
    <w:basedOn w:val="Normal"/>
    <w:link w:val="HeaderChar"/>
    <w:uiPriority w:val="99"/>
    <w:unhideWhenUsed/>
    <w:rsid w:val="00546A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A86"/>
  </w:style>
  <w:style w:type="paragraph" w:styleId="Footer">
    <w:name w:val="footer"/>
    <w:basedOn w:val="Normal"/>
    <w:link w:val="FooterChar"/>
    <w:uiPriority w:val="99"/>
    <w:unhideWhenUsed/>
    <w:rsid w:val="00546A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A86"/>
  </w:style>
  <w:style w:type="paragraph" w:styleId="ListParagraph">
    <w:name w:val="List Paragraph"/>
    <w:basedOn w:val="Normal"/>
    <w:uiPriority w:val="34"/>
    <w:qFormat/>
    <w:rsid w:val="00512C03"/>
    <w:pPr>
      <w:spacing w:after="0" w:line="240" w:lineRule="auto"/>
      <w:ind w:left="720"/>
    </w:pPr>
    <w:rPr>
      <w:rFonts w:ascii="Calibri" w:hAnsi="Calibri" w:cs="Calibri"/>
    </w:rPr>
  </w:style>
  <w:style w:type="character" w:customStyle="1" w:styleId="UnresolvedMention1">
    <w:name w:val="Unresolved Mention1"/>
    <w:basedOn w:val="DefaultParagraphFont"/>
    <w:uiPriority w:val="99"/>
    <w:semiHidden/>
    <w:unhideWhenUsed/>
    <w:rsid w:val="00512C03"/>
    <w:rPr>
      <w:color w:val="605E5C"/>
      <w:shd w:val="clear" w:color="auto" w:fill="E1DFDD"/>
    </w:rPr>
  </w:style>
  <w:style w:type="character" w:styleId="CommentReference">
    <w:name w:val="annotation reference"/>
    <w:basedOn w:val="DefaultParagraphFont"/>
    <w:uiPriority w:val="99"/>
    <w:semiHidden/>
    <w:unhideWhenUsed/>
    <w:rsid w:val="00380EA7"/>
    <w:rPr>
      <w:sz w:val="16"/>
      <w:szCs w:val="16"/>
    </w:rPr>
  </w:style>
  <w:style w:type="paragraph" w:styleId="CommentText">
    <w:name w:val="annotation text"/>
    <w:basedOn w:val="Normal"/>
    <w:link w:val="CommentTextChar"/>
    <w:uiPriority w:val="99"/>
    <w:semiHidden/>
    <w:unhideWhenUsed/>
    <w:rsid w:val="00380EA7"/>
    <w:pPr>
      <w:spacing w:line="240" w:lineRule="auto"/>
    </w:pPr>
    <w:rPr>
      <w:sz w:val="20"/>
      <w:szCs w:val="20"/>
    </w:rPr>
  </w:style>
  <w:style w:type="character" w:customStyle="1" w:styleId="CommentTextChar">
    <w:name w:val="Comment Text Char"/>
    <w:basedOn w:val="DefaultParagraphFont"/>
    <w:link w:val="CommentText"/>
    <w:uiPriority w:val="99"/>
    <w:semiHidden/>
    <w:rsid w:val="00380EA7"/>
    <w:rPr>
      <w:sz w:val="20"/>
      <w:szCs w:val="20"/>
    </w:rPr>
  </w:style>
  <w:style w:type="paragraph" w:styleId="CommentSubject">
    <w:name w:val="annotation subject"/>
    <w:basedOn w:val="CommentText"/>
    <w:next w:val="CommentText"/>
    <w:link w:val="CommentSubjectChar"/>
    <w:uiPriority w:val="99"/>
    <w:semiHidden/>
    <w:unhideWhenUsed/>
    <w:rsid w:val="00380EA7"/>
    <w:rPr>
      <w:b/>
      <w:bCs/>
    </w:rPr>
  </w:style>
  <w:style w:type="character" w:customStyle="1" w:styleId="CommentSubjectChar">
    <w:name w:val="Comment Subject Char"/>
    <w:basedOn w:val="CommentTextChar"/>
    <w:link w:val="CommentSubject"/>
    <w:uiPriority w:val="99"/>
    <w:semiHidden/>
    <w:rsid w:val="00380EA7"/>
    <w:rPr>
      <w:b/>
      <w:bCs/>
      <w:sz w:val="20"/>
      <w:szCs w:val="20"/>
    </w:rPr>
  </w:style>
  <w:style w:type="paragraph" w:styleId="BalloonText">
    <w:name w:val="Balloon Text"/>
    <w:basedOn w:val="Normal"/>
    <w:link w:val="BalloonTextChar"/>
    <w:uiPriority w:val="99"/>
    <w:semiHidden/>
    <w:unhideWhenUsed/>
    <w:rsid w:val="00380E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EA7"/>
    <w:rPr>
      <w:rFonts w:ascii="Segoe UI" w:hAnsi="Segoe UI" w:cs="Segoe UI"/>
      <w:sz w:val="18"/>
      <w:szCs w:val="18"/>
    </w:rPr>
  </w:style>
  <w:style w:type="paragraph" w:styleId="NoSpacing">
    <w:name w:val="No Spacing"/>
    <w:uiPriority w:val="1"/>
    <w:qFormat/>
    <w:rsid w:val="001F67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087436">
      <w:bodyDiv w:val="1"/>
      <w:marLeft w:val="0"/>
      <w:marRight w:val="0"/>
      <w:marTop w:val="0"/>
      <w:marBottom w:val="0"/>
      <w:divBdr>
        <w:top w:val="none" w:sz="0" w:space="0" w:color="auto"/>
        <w:left w:val="none" w:sz="0" w:space="0" w:color="auto"/>
        <w:bottom w:val="none" w:sz="0" w:space="0" w:color="auto"/>
        <w:right w:val="none" w:sz="0" w:space="0" w:color="auto"/>
      </w:divBdr>
    </w:div>
    <w:div w:id="943879605">
      <w:bodyDiv w:val="1"/>
      <w:marLeft w:val="0"/>
      <w:marRight w:val="0"/>
      <w:marTop w:val="0"/>
      <w:marBottom w:val="0"/>
      <w:divBdr>
        <w:top w:val="none" w:sz="0" w:space="0" w:color="auto"/>
        <w:left w:val="none" w:sz="0" w:space="0" w:color="auto"/>
        <w:bottom w:val="none" w:sz="0" w:space="0" w:color="auto"/>
        <w:right w:val="none" w:sz="0" w:space="0" w:color="auto"/>
      </w:divBdr>
    </w:div>
    <w:div w:id="1113746032">
      <w:bodyDiv w:val="1"/>
      <w:marLeft w:val="0"/>
      <w:marRight w:val="0"/>
      <w:marTop w:val="0"/>
      <w:marBottom w:val="0"/>
      <w:divBdr>
        <w:top w:val="none" w:sz="0" w:space="0" w:color="auto"/>
        <w:left w:val="none" w:sz="0" w:space="0" w:color="auto"/>
        <w:bottom w:val="none" w:sz="0" w:space="0" w:color="auto"/>
        <w:right w:val="none" w:sz="0" w:space="0" w:color="auto"/>
      </w:divBdr>
    </w:div>
    <w:div w:id="127999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vidtracker.gov.ie/?utm_source=covid_tracker&amp;utm_medium=app&amp;utm_campaign=in_text%2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hse.ie/conditions/coronavirus/people-at-higher-risk.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3C6D2DF50738142919D4024235FC41D" ma:contentTypeVersion="7" ma:contentTypeDescription="Create a new document." ma:contentTypeScope="" ma:versionID="40e3ab5eea1b0cb46c003f2066751d56">
  <xsd:schema xmlns:xsd="http://www.w3.org/2001/XMLSchema" xmlns:xs="http://www.w3.org/2001/XMLSchema" xmlns:p="http://schemas.microsoft.com/office/2006/metadata/properties" xmlns:ns3="2e965e84-1a5d-4e2d-b147-86983132d07f" xmlns:ns4="47f9b3b3-5e7d-4307-a97e-c53f6bcfd21c" targetNamespace="http://schemas.microsoft.com/office/2006/metadata/properties" ma:root="true" ma:fieldsID="2a615124e2be4b005baa5c838ff4179b" ns3:_="" ns4:_="">
    <xsd:import namespace="2e965e84-1a5d-4e2d-b147-86983132d07f"/>
    <xsd:import namespace="47f9b3b3-5e7d-4307-a97e-c53f6bcfd21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65e84-1a5d-4e2d-b147-86983132d0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f9b3b3-5e7d-4307-a97e-c53f6bcfd2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7C69D7-1598-4AFF-A562-8A8C952779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FAFBCC-160C-4400-B662-F3C7C21BDEB2}">
  <ds:schemaRefs>
    <ds:schemaRef ds:uri="http://schemas.openxmlformats.org/officeDocument/2006/bibliography"/>
  </ds:schemaRefs>
</ds:datastoreItem>
</file>

<file path=customXml/itemProps3.xml><?xml version="1.0" encoding="utf-8"?>
<ds:datastoreItem xmlns:ds="http://schemas.openxmlformats.org/officeDocument/2006/customXml" ds:itemID="{D3625082-E8B8-4E6A-8DE0-BECF6EE40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965e84-1a5d-4e2d-b147-86983132d07f"/>
    <ds:schemaRef ds:uri="47f9b3b3-5e7d-4307-a97e-c53f6bcfd2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62E47A-CA65-419C-B48F-C50AC661E8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1432</Words>
  <Characters>8164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McGuinness</dc:creator>
  <cp:keywords/>
  <dc:description/>
  <cp:lastModifiedBy>Cian Nelson</cp:lastModifiedBy>
  <cp:revision>3</cp:revision>
  <cp:lastPrinted>2020-07-10T09:38:00Z</cp:lastPrinted>
  <dcterms:created xsi:type="dcterms:W3CDTF">2020-07-16T08:56:00Z</dcterms:created>
  <dcterms:modified xsi:type="dcterms:W3CDTF">2020-07-16T08:56:00Z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0x01010053C6D2DF50738142919D4024235FC41D</vt:lpwstr>
  </property>
</Properties>
</file>